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before="0" w:beforeAutospacing="0" w:after="0" w:afterAutospacing="0"/>
        <w:jc w:val="both"/>
        <w:rPr>
          <w:rFonts w:hint="eastAsia" w:ascii="方正小标宋简体" w:hAnsi="方正小标宋简体" w:eastAsia="方正小标宋简体" w:cs="方正小标宋简体"/>
          <w:b/>
          <w:bCs/>
          <w:sz w:val="44"/>
          <w:szCs w:val="44"/>
        </w:rPr>
      </w:pPr>
    </w:p>
    <w:p>
      <w:pPr>
        <w:pStyle w:val="4"/>
        <w:widowControl/>
        <w:adjustRightInd w:val="0"/>
        <w:snapToGrid w:val="0"/>
        <w:spacing w:before="0" w:beforeAutospacing="0" w:after="0" w:afterAutospacing="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佛山三龙湾高端创新集聚区促进</w:t>
      </w:r>
    </w:p>
    <w:p>
      <w:pPr>
        <w:pStyle w:val="4"/>
        <w:widowControl/>
        <w:adjustRightInd w:val="0"/>
        <w:snapToGrid w:val="0"/>
        <w:spacing w:before="0" w:beforeAutospacing="0" w:after="0" w:afterAutospacing="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总部经济发展实施办法</w:t>
      </w:r>
    </w:p>
    <w:p>
      <w:pPr>
        <w:pStyle w:val="4"/>
        <w:widowControl/>
        <w:adjustRightInd w:val="0"/>
        <w:snapToGrid w:val="0"/>
        <w:spacing w:before="0" w:beforeAutospacing="0" w:after="0" w:afterAutospacing="0"/>
        <w:jc w:val="center"/>
        <w:rPr>
          <w:rFonts w:hint="eastAsia" w:ascii="楷体_GB2312" w:hAnsi="楷体_GB2312" w:eastAsia="楷体_GB2312" w:cs="楷体_GB2312"/>
          <w:color w:val="171717"/>
          <w:kern w:val="2"/>
          <w:sz w:val="32"/>
          <w:szCs w:val="32"/>
        </w:rPr>
      </w:pPr>
      <w:r>
        <w:rPr>
          <w:rFonts w:hint="eastAsia" w:ascii="楷体_GB2312" w:hAnsi="楷体_GB2312" w:eastAsia="楷体_GB2312" w:cs="楷体_GB2312"/>
          <w:color w:val="171717"/>
          <w:kern w:val="2"/>
          <w:sz w:val="32"/>
          <w:szCs w:val="32"/>
        </w:rPr>
        <w:t>（</w:t>
      </w:r>
      <w:r>
        <w:rPr>
          <w:rFonts w:hint="eastAsia" w:ascii="楷体_GB2312" w:hAnsi="楷体_GB2312" w:eastAsia="楷体_GB2312" w:cs="楷体_GB2312"/>
          <w:color w:val="171717"/>
          <w:kern w:val="2"/>
          <w:sz w:val="32"/>
          <w:szCs w:val="32"/>
          <w:lang w:eastAsia="zh-CN"/>
        </w:rPr>
        <w:t>第二次征求意见</w:t>
      </w:r>
      <w:r>
        <w:rPr>
          <w:rFonts w:hint="eastAsia" w:ascii="楷体_GB2312" w:hAnsi="楷体_GB2312" w:eastAsia="楷体_GB2312" w:cs="楷体_GB2312"/>
          <w:color w:val="171717"/>
          <w:kern w:val="2"/>
          <w:sz w:val="32"/>
          <w:szCs w:val="32"/>
        </w:rPr>
        <w:t>稿）</w:t>
      </w: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adjustRightInd w:val="0"/>
        <w:snapToGrid w:val="0"/>
        <w:spacing w:beforeLines="0" w:afterLines="0" w:line="360" w:lineRule="auto"/>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rPr>
        <w:t>第一章 总 则</w:t>
      </w:r>
    </w:p>
    <w:p>
      <w:pPr>
        <w:pStyle w:val="4"/>
        <w:widowControl/>
        <w:adjustRightInd w:val="0"/>
        <w:snapToGrid w:val="0"/>
        <w:spacing w:before="0" w:beforeLines="0" w:beforeAutospacing="0" w:after="0" w:afterLines="0" w:afterAutospacing="0" w:line="360" w:lineRule="auto"/>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根据《国务院关于加快培育和发展战略性新兴产业的决定》（国发〔2010〕32号）、《国务院关于积极有效利用外资推动经济高质量发展若干措施的通知》（国发〔2018〕19号）、《国务院关于进一步做好利用外资工作的意见》（国发〔2019〕23号）、《关于印发广东省进一步扩大对外开放积极利用外资若干政策措施（修订版）的通知》（粤府〔2018〕78号）等文件精神，为进一步做好招商引资工作，抢抓粤港澳大湾区建设重大战略机遇，推动佛山三龙湾高端创新集聚区（以下简称“三龙湾”）经济高质量发展，大力引进具有区域竞争力的总部企业，打造具有比较优势的总部企业增长极，促进在更高起点上实现更高水平发展，制定本实施办法。</w:t>
      </w:r>
    </w:p>
    <w:p>
      <w:pPr>
        <w:pStyle w:val="4"/>
        <w:widowControl/>
        <w:adjustRightInd w:val="0"/>
        <w:snapToGrid w:val="0"/>
        <w:spacing w:before="0" w:beforeLines="0" w:beforeAutospacing="0" w:after="0" w:afterLines="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本实施办法所指总部</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为自20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月1日起</w:t>
      </w:r>
      <w:r>
        <w:rPr>
          <w:rFonts w:hint="eastAsia" w:ascii="仿宋_GB2312" w:hAnsi="仿宋_GB2312" w:eastAsia="仿宋_GB2312" w:cs="仿宋_GB2312"/>
          <w:sz w:val="32"/>
          <w:szCs w:val="32"/>
          <w:lang w:eastAsia="zh-CN"/>
        </w:rPr>
        <w:t>由佛山市外企业在三龙湾辖区内新设立的总部企业，或</w:t>
      </w:r>
      <w:r>
        <w:rPr>
          <w:rFonts w:hint="eastAsia" w:ascii="仿宋_GB2312" w:hAnsi="仿宋_GB2312" w:eastAsia="仿宋_GB2312" w:cs="仿宋_GB2312"/>
          <w:sz w:val="32"/>
          <w:szCs w:val="32"/>
        </w:rPr>
        <w:t>注册地自佛山市外新迁入三龙湾辖区的</w:t>
      </w:r>
      <w:r>
        <w:rPr>
          <w:rFonts w:hint="eastAsia" w:ascii="仿宋_GB2312" w:hAnsi="仿宋_GB2312" w:eastAsia="仿宋_GB2312" w:cs="仿宋_GB2312"/>
          <w:sz w:val="32"/>
          <w:szCs w:val="32"/>
          <w:lang w:eastAsia="zh-CN"/>
        </w:rPr>
        <w:t>总部企业。总部企业</w:t>
      </w:r>
      <w:r>
        <w:rPr>
          <w:rFonts w:hint="eastAsia" w:ascii="仿宋_GB2312" w:hAnsi="仿宋_GB2312" w:eastAsia="仿宋_GB2312" w:cs="仿宋_GB2312"/>
          <w:sz w:val="32"/>
          <w:szCs w:val="32"/>
        </w:rPr>
        <w:t>分为综合型</w:t>
      </w:r>
      <w:r>
        <w:rPr>
          <w:rFonts w:hint="eastAsia" w:ascii="仿宋_GB2312" w:hAnsi="仿宋_GB2312" w:eastAsia="仿宋_GB2312" w:cs="仿宋_GB2312"/>
          <w:sz w:val="32"/>
          <w:szCs w:val="32"/>
          <w:lang w:eastAsia="zh-CN"/>
        </w:rPr>
        <w:t>总部</w:t>
      </w:r>
      <w:r>
        <w:rPr>
          <w:rFonts w:hint="eastAsia" w:ascii="仿宋_GB2312" w:hAnsi="仿宋_GB2312" w:eastAsia="仿宋_GB2312" w:cs="仿宋_GB2312"/>
          <w:sz w:val="32"/>
          <w:szCs w:val="32"/>
        </w:rPr>
        <w:t>、职能型</w:t>
      </w:r>
      <w:r>
        <w:rPr>
          <w:rFonts w:hint="eastAsia" w:ascii="仿宋_GB2312" w:hAnsi="仿宋_GB2312" w:eastAsia="仿宋_GB2312" w:cs="仿宋_GB2312"/>
          <w:sz w:val="32"/>
          <w:szCs w:val="32"/>
          <w:lang w:eastAsia="zh-CN"/>
        </w:rPr>
        <w:t>总部</w:t>
      </w:r>
      <w:r>
        <w:rPr>
          <w:rFonts w:hint="eastAsia" w:ascii="仿宋_GB2312" w:hAnsi="仿宋_GB2312" w:eastAsia="仿宋_GB2312" w:cs="仿宋_GB2312"/>
          <w:sz w:val="32"/>
          <w:szCs w:val="32"/>
        </w:rPr>
        <w:t>、国际组织（机构)地区总部三种类型，不包含房地产项目公司。</w:t>
      </w:r>
    </w:p>
    <w:p>
      <w:pPr>
        <w:pStyle w:val="4"/>
        <w:widowControl/>
        <w:numPr>
          <w:ilvl w:val="0"/>
          <w:numId w:val="0"/>
        </w:numPr>
        <w:adjustRightInd w:val="0"/>
        <w:snapToGrid w:val="0"/>
        <w:spacing w:before="0" w:beforeAutospacing="0" w:after="0" w:afterAutospacing="0" w:line="360" w:lineRule="auto"/>
        <w:ind w:leftChars="0"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本办法的行业分类参照国家统计局发布的《国民经济行业分类》（GB/T4754-2017)划分；战略性新兴产业参照国家统计局发布的《战略性新兴产业分类》（2018）划分。</w:t>
      </w:r>
    </w:p>
    <w:p>
      <w:pPr>
        <w:pStyle w:val="4"/>
        <w:widowControl/>
        <w:numPr>
          <w:ilvl w:val="0"/>
          <w:numId w:val="0"/>
        </w:numPr>
        <w:adjustRightInd w:val="0"/>
        <w:snapToGrid w:val="0"/>
        <w:spacing w:before="0" w:beforeAutospacing="0" w:after="0" w:afterAutospacing="0" w:line="360" w:lineRule="auto"/>
        <w:ind w:leftChars="0"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本办法所称认定年度营业收入是指企业在申请认定上一个纳税年度汇算清缴完毕后在我市形成的营业收入，可以以单个企业本身数据计算，也可以将企业及其下属各级控股企业和分支机构的数据合并计算。本办法所称年纳税额包括由企业自身产生的企业所得税、增值税、消费税、房产税、土地使用税、印花税、附加税等所有税收，不包括出口退税额。</w:t>
      </w:r>
    </w:p>
    <w:p>
      <w:pPr>
        <w:adjustRightInd w:val="0"/>
        <w:snapToGrid w:val="0"/>
        <w:spacing w:beforeLines="0" w:afterLines="0" w:line="360" w:lineRule="auto"/>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rPr>
        <w:t>第二章 总部认定条件</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综合型</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认定条件</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商注册地、纳税征管关系及统计关系在三龙湾核心区或佛山中德工业服务区（三龙湾）管委会（下称“管委会”）统筹协调区域（下称“三龙湾辖区”）；有健全的财务制度、具备独立法人资格、实行独立核算；符合三龙湾产业发展导向，对全世界、全国或一定区域内的企业行使投资控股、运营决策、研发设计、集中采购、集中销售、财务结算等总部管理和服务职能的企业。管委会统筹协调区域指由管委会三个片区建设局</w:t>
      </w:r>
      <w:r>
        <w:rPr>
          <w:rFonts w:hint="eastAsia" w:ascii="仿宋_GB2312" w:hAnsi="仿宋_GB2312" w:eastAsia="仿宋_GB2312" w:cs="仿宋_GB2312"/>
          <w:sz w:val="32"/>
          <w:szCs w:val="32"/>
          <w:lang w:bidi="ar"/>
        </w:rPr>
        <w:t>（下称“各片区局”）</w:t>
      </w:r>
      <w:r>
        <w:rPr>
          <w:rFonts w:hint="eastAsia" w:ascii="仿宋_GB2312" w:hAnsi="仿宋_GB2312" w:eastAsia="仿宋_GB2312" w:cs="仿宋_GB2312"/>
          <w:sz w:val="32"/>
          <w:szCs w:val="32"/>
        </w:rPr>
        <w:t>负责统筹招商引资和建设协调工作的区域，具体由所属片区建设局负责认定。</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（二）截至认定前，全资或控股公司不少于3家，其中在佛山市以外投资或授权管理的企业不少于2家，主营业务收入来自佛山市以外下属分支机构的比例不低于20%。</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（三）申请认定的上一年度营业收入、</w:t>
      </w:r>
      <w:r>
        <w:rPr>
          <w:rFonts w:hint="eastAsia" w:ascii="仿宋_GB2312" w:hAnsi="仿宋_GB2312" w:eastAsia="仿宋_GB2312" w:cs="仿宋_GB2312"/>
          <w:sz w:val="32"/>
          <w:szCs w:val="32"/>
          <w:lang w:val="en-US" w:eastAsia="zh-CN"/>
        </w:rPr>
        <w:t>年纳</w:t>
      </w:r>
      <w:r>
        <w:rPr>
          <w:rFonts w:hint="eastAsia" w:ascii="仿宋_GB2312" w:hAnsi="仿宋_GB2312" w:eastAsia="仿宋_GB2312" w:cs="仿宋_GB2312"/>
          <w:sz w:val="32"/>
          <w:szCs w:val="32"/>
        </w:rPr>
        <w:t>税</w:t>
      </w:r>
      <w:r>
        <w:rPr>
          <w:rFonts w:hint="eastAsia" w:ascii="仿宋_GB2312" w:hAnsi="仿宋_GB2312" w:eastAsia="仿宋_GB2312" w:cs="仿宋_GB2312"/>
          <w:sz w:val="32"/>
          <w:szCs w:val="32"/>
          <w:lang w:val="en-US" w:eastAsia="zh-CN"/>
        </w:rPr>
        <w:t>额</w:t>
      </w:r>
      <w:r>
        <w:rPr>
          <w:rFonts w:hint="eastAsia" w:ascii="仿宋_GB2312" w:hAnsi="仿宋_GB2312" w:eastAsia="仿宋_GB2312" w:cs="仿宋_GB2312"/>
          <w:sz w:val="32"/>
          <w:szCs w:val="32"/>
        </w:rPr>
        <w:t>等指标按照行业分类，符合以下条件：</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1.工业。主营业务收入不低于5亿元，年纳税额不低于3000万元。其中，新一代信息技术、高端装备制造、新材料、生物、新能源汽车、新能源、节能环保等战略性新兴产业，主营业务收入不低于1亿元，</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纳税额不低于600万元。</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2.金融业。主营业务收入不低于10亿元，</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纳税额不低于6000万元。</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3.现代信息服务业。包括数字创意、信息传输、计算机服务、软件服务、新技术与创新创业服务等行业，主营业务收入不低于1亿元，</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纳税额不低于600万元。</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4.商务服务业。</w:t>
      </w:r>
      <w:r>
        <w:rPr>
          <w:rFonts w:hint="eastAsia" w:ascii="仿宋_GB2312" w:hAnsi="仿宋_GB2312" w:eastAsia="仿宋_GB2312" w:cs="仿宋_GB2312"/>
          <w:sz w:val="32"/>
          <w:szCs w:val="32"/>
          <w:lang w:eastAsia="zh-CN"/>
        </w:rPr>
        <w:t>主营业务</w:t>
      </w:r>
      <w:r>
        <w:rPr>
          <w:rFonts w:hint="eastAsia" w:ascii="仿宋_GB2312" w:hAnsi="仿宋_GB2312" w:eastAsia="仿宋_GB2312" w:cs="仿宋_GB2312"/>
          <w:sz w:val="32"/>
          <w:szCs w:val="32"/>
        </w:rPr>
        <w:t>收入不低于5亿元，</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纳税额不低于3000万元。</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5.符合三龙湾产业发展导向的其他行业。主营业务收入不低于5亿元，</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纳税额不低于3000万元。</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职能型</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认定条件</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职能型总部主要包括销售中心职能总部、运营中心职能总部、研发中心职能总部三种类型。申请认定职能型总部企业的企业，应具备以下条件：</w:t>
      </w:r>
    </w:p>
    <w:p>
      <w:pPr>
        <w:pStyle w:val="4"/>
        <w:widowControl/>
        <w:numPr>
          <w:ilvl w:val="0"/>
          <w:numId w:val="1"/>
        </w:numPr>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工商注册地、纳税征管关系及统计关系在三龙湾辖</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；具备独立法人资格，独立核算。</w:t>
      </w:r>
    </w:p>
    <w:p>
      <w:pPr>
        <w:pStyle w:val="4"/>
        <w:widowControl/>
        <w:numPr>
          <w:ilvl w:val="0"/>
          <w:numId w:val="1"/>
        </w:numPr>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属销售中心职能总部的，应</w:t>
      </w:r>
      <w:r>
        <w:rPr>
          <w:rFonts w:hint="eastAsia" w:ascii="仿宋_GB2312" w:hAnsi="仿宋_GB2312" w:eastAsia="仿宋_GB2312" w:cs="仿宋_GB2312"/>
          <w:sz w:val="32"/>
          <w:szCs w:val="32"/>
          <w:lang w:eastAsia="zh-CN"/>
        </w:rPr>
        <w:t>获得</w:t>
      </w:r>
      <w:r>
        <w:rPr>
          <w:rFonts w:hint="eastAsia" w:ascii="仿宋_GB2312" w:hAnsi="仿宋_GB2312" w:eastAsia="仿宋_GB2312" w:cs="仿宋_GB2312"/>
          <w:sz w:val="32"/>
          <w:szCs w:val="32"/>
        </w:rPr>
        <w:t>母公司</w:t>
      </w:r>
      <w:r>
        <w:rPr>
          <w:rFonts w:hint="eastAsia" w:ascii="仿宋_GB2312" w:hAnsi="仿宋_GB2312" w:eastAsia="仿宋_GB2312" w:cs="仿宋_GB2312"/>
          <w:sz w:val="32"/>
          <w:szCs w:val="32"/>
          <w:lang w:eastAsia="zh-CN"/>
        </w:rPr>
        <w:t>唯一</w:t>
      </w:r>
      <w:r>
        <w:rPr>
          <w:rFonts w:hint="eastAsia" w:ascii="仿宋_GB2312" w:hAnsi="仿宋_GB2312" w:eastAsia="仿宋_GB2312" w:cs="仿宋_GB2312"/>
          <w:sz w:val="32"/>
          <w:szCs w:val="32"/>
        </w:rPr>
        <w:t>授权，承担母公司在</w:t>
      </w:r>
      <w:r>
        <w:rPr>
          <w:rFonts w:hint="eastAsia" w:ascii="仿宋_GB2312" w:hAnsi="仿宋_GB2312" w:eastAsia="仿宋_GB2312" w:cs="仿宋_GB2312"/>
          <w:sz w:val="32"/>
          <w:szCs w:val="32"/>
          <w:lang w:eastAsia="zh-CN"/>
        </w:rPr>
        <w:t>广东省或更大区域</w:t>
      </w:r>
      <w:r>
        <w:rPr>
          <w:rFonts w:hint="eastAsia" w:ascii="仿宋_GB2312" w:hAnsi="仿宋_GB2312" w:eastAsia="仿宋_GB2312" w:cs="仿宋_GB2312"/>
          <w:sz w:val="32"/>
          <w:szCs w:val="32"/>
        </w:rPr>
        <w:t>的销售管理和结算职能；申请认定的上一年度主营业务收入不低于5亿元，</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纳税额不低于3000万元。</w:t>
      </w:r>
    </w:p>
    <w:p>
      <w:pPr>
        <w:pStyle w:val="4"/>
        <w:widowControl/>
        <w:numPr>
          <w:ilvl w:val="0"/>
          <w:numId w:val="1"/>
        </w:numPr>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属运营中心职能总部的，应</w:t>
      </w:r>
      <w:r>
        <w:rPr>
          <w:rFonts w:hint="eastAsia" w:ascii="仿宋_GB2312" w:hAnsi="仿宋_GB2312" w:eastAsia="仿宋_GB2312" w:cs="仿宋_GB2312"/>
          <w:sz w:val="32"/>
          <w:szCs w:val="32"/>
          <w:lang w:eastAsia="zh-CN"/>
        </w:rPr>
        <w:t>获得</w:t>
      </w:r>
      <w:r>
        <w:rPr>
          <w:rFonts w:hint="eastAsia" w:ascii="仿宋_GB2312" w:hAnsi="仿宋_GB2312" w:eastAsia="仿宋_GB2312" w:cs="仿宋_GB2312"/>
          <w:sz w:val="32"/>
          <w:szCs w:val="32"/>
        </w:rPr>
        <w:t>母公司</w:t>
      </w:r>
      <w:r>
        <w:rPr>
          <w:rFonts w:hint="eastAsia" w:ascii="仿宋_GB2312" w:hAnsi="仿宋_GB2312" w:eastAsia="仿宋_GB2312" w:cs="仿宋_GB2312"/>
          <w:sz w:val="32"/>
          <w:szCs w:val="32"/>
          <w:lang w:eastAsia="zh-CN"/>
        </w:rPr>
        <w:t>唯一</w:t>
      </w:r>
      <w:r>
        <w:rPr>
          <w:rFonts w:hint="eastAsia" w:ascii="仿宋_GB2312" w:hAnsi="仿宋_GB2312" w:eastAsia="仿宋_GB2312" w:cs="仿宋_GB2312"/>
          <w:sz w:val="32"/>
          <w:szCs w:val="32"/>
        </w:rPr>
        <w:t>授权，承担母公司在</w:t>
      </w:r>
      <w:r>
        <w:rPr>
          <w:rFonts w:hint="eastAsia" w:ascii="仿宋_GB2312" w:hAnsi="仿宋_GB2312" w:eastAsia="仿宋_GB2312" w:cs="仿宋_GB2312"/>
          <w:sz w:val="32"/>
          <w:szCs w:val="32"/>
          <w:lang w:eastAsia="zh-CN"/>
        </w:rPr>
        <w:t>广东省或更大区域</w:t>
      </w:r>
      <w:r>
        <w:rPr>
          <w:rFonts w:hint="eastAsia" w:ascii="仿宋_GB2312" w:hAnsi="仿宋_GB2312" w:eastAsia="仿宋_GB2312" w:cs="仿宋_GB2312"/>
          <w:sz w:val="32"/>
          <w:szCs w:val="32"/>
        </w:rPr>
        <w:t>的采购、分拨、销售、售后服务、研发、资金和人事管理等中的两项或以上职能；申请认定的上一年度主营业务收入不低于3亿元，</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纳税额不低于2000万元，且管理和服务的分支机构不少于3个。</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（四）属研发中心职能总部的，应</w:t>
      </w:r>
      <w:r>
        <w:rPr>
          <w:rFonts w:hint="eastAsia" w:ascii="仿宋_GB2312" w:hAnsi="仿宋_GB2312" w:eastAsia="仿宋_GB2312" w:cs="仿宋_GB2312"/>
          <w:sz w:val="32"/>
          <w:szCs w:val="32"/>
          <w:lang w:eastAsia="zh-CN"/>
        </w:rPr>
        <w:t>获得</w:t>
      </w:r>
      <w:r>
        <w:rPr>
          <w:rFonts w:hint="eastAsia" w:ascii="仿宋_GB2312" w:hAnsi="仿宋_GB2312" w:eastAsia="仿宋_GB2312" w:cs="仿宋_GB2312"/>
          <w:sz w:val="32"/>
          <w:szCs w:val="32"/>
        </w:rPr>
        <w:t>母公司</w:t>
      </w:r>
      <w:r>
        <w:rPr>
          <w:rFonts w:hint="eastAsia" w:ascii="仿宋_GB2312" w:hAnsi="仿宋_GB2312" w:eastAsia="仿宋_GB2312" w:cs="仿宋_GB2312"/>
          <w:sz w:val="32"/>
          <w:szCs w:val="32"/>
          <w:lang w:eastAsia="zh-CN"/>
        </w:rPr>
        <w:t>唯一</w:t>
      </w:r>
      <w:r>
        <w:rPr>
          <w:rFonts w:hint="eastAsia" w:ascii="仿宋_GB2312" w:hAnsi="仿宋_GB2312" w:eastAsia="仿宋_GB2312" w:cs="仿宋_GB2312"/>
          <w:sz w:val="32"/>
          <w:szCs w:val="32"/>
        </w:rPr>
        <w:t>授权，承担母公司在</w:t>
      </w:r>
      <w:r>
        <w:rPr>
          <w:rFonts w:hint="eastAsia" w:ascii="仿宋_GB2312" w:hAnsi="仿宋_GB2312" w:eastAsia="仿宋_GB2312" w:cs="仿宋_GB2312"/>
          <w:sz w:val="32"/>
          <w:szCs w:val="32"/>
          <w:lang w:eastAsia="zh-CN"/>
        </w:rPr>
        <w:t>广东省或更大区域</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研发职能，</w:t>
      </w:r>
      <w:r>
        <w:rPr>
          <w:rFonts w:hint="eastAsia" w:ascii="仿宋_GB2312" w:hAnsi="仿宋_GB2312" w:eastAsia="仿宋_GB2312" w:cs="仿宋_GB2312"/>
          <w:sz w:val="32"/>
          <w:szCs w:val="32"/>
        </w:rPr>
        <w:t>应具备完善的研究、开发、实验条件；研发人员占比超过50%；且具有稳定的研发经费来源，上一年度研究开发经费支出总额不低于5000万元。</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直接认定条件</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满足下列条件之一的企业，在三龙湾辖区内设立的具有独立法人资格的综合型总部（含区域性总部）、职能型总部，可直接认定为综合型</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或职能型</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（一）上一年度公布的“世界企业500强”（</w:t>
      </w:r>
      <w:r>
        <w:rPr>
          <w:rFonts w:hint="eastAsia" w:ascii="仿宋_GB2312" w:hAnsi="仿宋_GB2312" w:eastAsia="仿宋_GB2312" w:cs="仿宋_GB2312"/>
          <w:sz w:val="32"/>
          <w:szCs w:val="32"/>
          <w:lang w:eastAsia="zh-CN"/>
        </w:rPr>
        <w:t>财富</w:t>
      </w:r>
      <w:r>
        <w:rPr>
          <w:rFonts w:hint="eastAsia" w:ascii="仿宋_GB2312" w:hAnsi="仿宋_GB2312" w:eastAsia="仿宋_GB2312" w:cs="仿宋_GB2312"/>
          <w:sz w:val="32"/>
          <w:szCs w:val="32"/>
        </w:rPr>
        <w:t>）、中国企业500强（中国企业联合会、中国企业家协会）、</w:t>
      </w:r>
      <w:r>
        <w:rPr>
          <w:rFonts w:hint="eastAsia" w:ascii="仿宋_GB2312" w:hAnsi="仿宋_GB2312" w:eastAsia="仿宋_GB2312" w:cs="仿宋_GB2312"/>
          <w:sz w:val="32"/>
          <w:szCs w:val="32"/>
          <w:lang w:val="en-US" w:eastAsia="zh-CN"/>
        </w:rPr>
        <w:t>中国民营企业500强（中华全国工商业联合会）、</w:t>
      </w:r>
      <w:r>
        <w:rPr>
          <w:rFonts w:hint="eastAsia" w:ascii="仿宋_GB2312" w:hAnsi="仿宋_GB2312" w:eastAsia="仿宋_GB2312" w:cs="仿宋_GB2312"/>
          <w:sz w:val="32"/>
          <w:szCs w:val="32"/>
        </w:rPr>
        <w:t>中国服务业企业100强（中国企业联合会、中国企业家协会）等企业。</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（二）国家确定的大企业（集团）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指国务院确定的关系国民经济命脉和国家安全的大型国家出资企业，重要基础设施和重要自然资源等领域的国家出资企业，由国务院代表国家履行出资人职责。</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三）广东省属国有企业。指由广东省人民政府或其直属部门履行出资人职责的国有及国有控股企业。</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符合三龙湾产业发展导向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投资总额达到10亿元人民币或1亿美元的企业。</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国际组织（机构）地区总部，是指</w:t>
      </w:r>
      <w:r>
        <w:rPr>
          <w:rFonts w:hint="eastAsia" w:ascii="仿宋_GB2312" w:hAnsi="仿宋_GB2312" w:eastAsia="仿宋_GB2312" w:cs="仿宋_GB2312"/>
          <w:sz w:val="32"/>
          <w:szCs w:val="32"/>
          <w:lang w:val="en-US" w:eastAsia="zh-CN"/>
        </w:rPr>
        <w:t>境外商（协）会、行业组织</w:t>
      </w:r>
      <w:r>
        <w:rPr>
          <w:rFonts w:hint="eastAsia" w:ascii="仿宋_GB2312" w:hAnsi="仿宋_GB2312" w:eastAsia="仿宋_GB2312" w:cs="仿宋_GB2312"/>
          <w:sz w:val="32"/>
          <w:szCs w:val="32"/>
        </w:rPr>
        <w:t>在三龙湾辖区设立的</w:t>
      </w:r>
      <w:r>
        <w:rPr>
          <w:rFonts w:hint="eastAsia" w:ascii="仿宋_GB2312" w:hAnsi="仿宋_GB2312" w:eastAsia="仿宋_GB2312" w:cs="仿宋_GB2312"/>
          <w:sz w:val="32"/>
          <w:szCs w:val="32"/>
          <w:lang w:val="en-US" w:eastAsia="zh-CN"/>
        </w:rPr>
        <w:t>常驻</w:t>
      </w:r>
      <w:r>
        <w:rPr>
          <w:rFonts w:hint="eastAsia" w:ascii="仿宋_GB2312" w:hAnsi="仿宋_GB2312" w:eastAsia="仿宋_GB2312" w:cs="仿宋_GB2312"/>
          <w:sz w:val="32"/>
          <w:szCs w:val="32"/>
        </w:rPr>
        <w:t>代表机构。申请认定时需满足下列条件：</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（一）在三龙湾辖区</w:t>
      </w:r>
      <w:r>
        <w:rPr>
          <w:rFonts w:hint="eastAsia" w:ascii="仿宋_GB2312" w:hAnsi="仿宋_GB2312" w:eastAsia="仿宋_GB2312" w:cs="仿宋_GB2312"/>
          <w:sz w:val="32"/>
          <w:szCs w:val="32"/>
          <w:lang w:val="en-US" w:eastAsia="zh-CN"/>
        </w:rPr>
        <w:t>内依法登记，</w:t>
      </w:r>
      <w:r>
        <w:rPr>
          <w:rFonts w:hint="eastAsia" w:ascii="仿宋_GB2312" w:hAnsi="仿宋_GB2312" w:eastAsia="仿宋_GB2312" w:cs="仿宋_GB2312"/>
          <w:sz w:val="32"/>
          <w:szCs w:val="32"/>
        </w:rPr>
        <w:t>办公场地面积不少于100平方米。</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所代表的商（协）会、行业组织成（会）员不少于100家。</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受其所属的</w:t>
      </w:r>
      <w:r>
        <w:rPr>
          <w:rFonts w:hint="eastAsia" w:ascii="仿宋_GB2312" w:hAnsi="仿宋_GB2312" w:eastAsia="仿宋_GB2312" w:cs="仿宋_GB2312"/>
          <w:sz w:val="32"/>
          <w:szCs w:val="32"/>
          <w:lang w:val="en-US" w:eastAsia="zh-CN"/>
        </w:rPr>
        <w:t>外商（协）会、行业组织</w:t>
      </w:r>
      <w:r>
        <w:rPr>
          <w:rFonts w:hint="eastAsia" w:ascii="仿宋_GB2312" w:hAnsi="仿宋_GB2312" w:eastAsia="仿宋_GB2312" w:cs="仿宋_GB2312"/>
          <w:sz w:val="32"/>
          <w:szCs w:val="32"/>
        </w:rPr>
        <w:t>授权，在广东或更大区域作为唯一地区总部开展经济活动，履行管理和服务职能。</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市委、市政府重点引进，对三龙湾产业发展具有重大带动作用的</w:t>
      </w:r>
      <w:r>
        <w:rPr>
          <w:rFonts w:hint="eastAsia" w:ascii="仿宋_GB2312" w:hAnsi="仿宋_GB2312" w:eastAsia="仿宋_GB2312" w:cs="仿宋_GB2312"/>
          <w:sz w:val="32"/>
          <w:szCs w:val="32"/>
          <w:lang w:val="en-US" w:eastAsia="zh-CN"/>
        </w:rPr>
        <w:t>重特大项目</w:t>
      </w:r>
      <w:r>
        <w:rPr>
          <w:rFonts w:hint="eastAsia" w:ascii="仿宋_GB2312" w:hAnsi="仿宋_GB2312" w:eastAsia="仿宋_GB2312" w:cs="仿宋_GB2312"/>
          <w:sz w:val="32"/>
          <w:szCs w:val="32"/>
        </w:rPr>
        <w:t>，符合第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条第（一）、（二）款条件的，可以直接申请为</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，并按照“一</w:t>
      </w:r>
      <w:r>
        <w:rPr>
          <w:rFonts w:hint="eastAsia" w:ascii="仿宋_GB2312" w:hAnsi="仿宋_GB2312" w:eastAsia="仿宋_GB2312" w:cs="仿宋_GB2312"/>
          <w:sz w:val="32"/>
          <w:szCs w:val="32"/>
          <w:lang w:val="en-US" w:eastAsia="zh-CN"/>
        </w:rPr>
        <w:t>事</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议</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lang w:val="en-US" w:eastAsia="zh-CN"/>
        </w:rPr>
        <w:t>研究制定特别扶持措施</w:t>
      </w:r>
      <w:r>
        <w:rPr>
          <w:rFonts w:hint="eastAsia" w:ascii="仿宋_GB2312" w:hAnsi="仿宋_GB2312" w:eastAsia="仿宋_GB2312" w:cs="仿宋_GB2312"/>
          <w:sz w:val="32"/>
          <w:szCs w:val="32"/>
        </w:rPr>
        <w:t>。</w:t>
      </w:r>
    </w:p>
    <w:p>
      <w:pPr>
        <w:adjustRightInd w:val="0"/>
        <w:snapToGrid w:val="0"/>
        <w:spacing w:beforeLines="0" w:afterLines="0" w:line="360" w:lineRule="auto"/>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rPr>
        <w:t>第三章 总部扶持政策</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新迁入落户奖励。</w:t>
      </w:r>
    </w:p>
    <w:p>
      <w:pP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kern w:val="0"/>
          <w:sz w:val="32"/>
          <w:szCs w:val="32"/>
          <w:lang w:bidi="ar"/>
        </w:rPr>
        <w:t>（一）符合条件的</w:t>
      </w:r>
      <w:r>
        <w:rPr>
          <w:rFonts w:hint="eastAsia" w:ascii="仿宋_GB2312" w:hAnsi="仿宋_GB2312" w:eastAsia="仿宋_GB2312" w:cs="仿宋_GB2312"/>
          <w:kern w:val="0"/>
          <w:sz w:val="32"/>
          <w:szCs w:val="32"/>
          <w:lang w:eastAsia="zh-CN" w:bidi="ar"/>
        </w:rPr>
        <w:t>总部企业</w:t>
      </w:r>
      <w:r>
        <w:rPr>
          <w:rFonts w:hint="eastAsia" w:ascii="仿宋_GB2312" w:hAnsi="仿宋_GB2312" w:eastAsia="仿宋_GB2312" w:cs="仿宋_GB2312"/>
          <w:kern w:val="0"/>
          <w:sz w:val="32"/>
          <w:szCs w:val="32"/>
          <w:lang w:bidi="ar"/>
        </w:rPr>
        <w:t>，自迁入起三年内达到下列认定条件时可认定为总部企业。认定年度营业</w:t>
      </w:r>
      <w:r>
        <w:rPr>
          <w:rFonts w:hint="eastAsia" w:ascii="仿宋_GB2312" w:hAnsi="仿宋_GB2312" w:eastAsia="仿宋_GB2312" w:cs="仿宋_GB2312"/>
          <w:kern w:val="0"/>
          <w:sz w:val="32"/>
          <w:szCs w:val="32"/>
          <w:lang w:val="en-US" w:eastAsia="zh-CN" w:bidi="ar"/>
        </w:rPr>
        <w:t>收入</w:t>
      </w:r>
      <w:r>
        <w:rPr>
          <w:rFonts w:hint="eastAsia" w:ascii="仿宋_GB2312" w:hAnsi="仿宋_GB2312" w:eastAsia="仿宋_GB2312" w:cs="仿宋_GB2312"/>
          <w:kern w:val="0"/>
          <w:sz w:val="32"/>
          <w:szCs w:val="32"/>
          <w:lang w:bidi="ar"/>
        </w:rPr>
        <w:t>2亿元（含）以上、6亿元以下的，给予200万元一次性奖励；6亿元（含）以上、10亿元以下的，给予300万元一次性奖励；10亿元（含）以上、20亿元以下的，给予500万元一次性奖励；20亿元（含）以上100亿元以下的，给予1000万元一次性奖励；100亿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kern w:val="0"/>
          <w:sz w:val="32"/>
          <w:szCs w:val="32"/>
          <w:lang w:bidi="ar"/>
        </w:rPr>
        <w:t>以上的，给予2000万元一次性奖励。同一家企业只可申请一次落户奖励。</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自2020年1月1日起注册地自佛山市外新迁入三龙湾辖区的国际组织（机构）地区总部，达到认定条件的，一次性给予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0万元落户奖励。</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经营贡献奖励。对经认定的</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，在本办法有效期内，自认定年度后的第一到第三个会计年度，当年度</w:t>
      </w:r>
      <w:r>
        <w:rPr>
          <w:rFonts w:hint="eastAsia" w:ascii="仿宋_GB2312" w:hAnsi="仿宋_GB2312" w:eastAsia="仿宋_GB2312" w:cs="仿宋_GB2312"/>
          <w:sz w:val="32"/>
          <w:szCs w:val="32"/>
          <w:lang w:eastAsia="zh-CN"/>
        </w:rPr>
        <w:t>净利润</w:t>
      </w:r>
      <w:r>
        <w:rPr>
          <w:rFonts w:hint="eastAsia" w:ascii="仿宋_GB2312" w:hAnsi="仿宋_GB2312" w:eastAsia="仿宋_GB2312" w:cs="仿宋_GB2312"/>
          <w:sz w:val="32"/>
          <w:szCs w:val="32"/>
        </w:rPr>
        <w:t>与上一个会计年度相比有增长的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给予经营贡献奖励。</w:t>
      </w:r>
      <w:r>
        <w:rPr>
          <w:rFonts w:hint="eastAsia" w:ascii="仿宋_GB2312" w:hAnsi="仿宋_GB2312" w:eastAsia="仿宋_GB2312" w:cs="仿宋_GB2312"/>
          <w:sz w:val="32"/>
          <w:szCs w:val="32"/>
          <w:lang w:eastAsia="zh-CN"/>
        </w:rPr>
        <w:t>净利润每增加</w:t>
      </w:r>
      <w:r>
        <w:rPr>
          <w:rFonts w:hint="eastAsia" w:ascii="仿宋_GB2312" w:hAnsi="仿宋_GB2312" w:eastAsia="仿宋_GB2312" w:cs="仿宋_GB2312"/>
          <w:sz w:val="32"/>
          <w:szCs w:val="32"/>
          <w:lang w:val="en-US" w:eastAsia="zh-CN"/>
        </w:rPr>
        <w:t>100万元</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rPr>
        <w:t>最多奖励3年，每年最高奖励2000万元。</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领军企业奖励。经认定的总部企业，在认定后首次被评定为广东省企业100强（广东省企业联合会、广东省企业家协会）、中国企业500强（中国企业联合会、中国企业家协会）</w:t>
      </w:r>
      <w:r>
        <w:rPr>
          <w:rFonts w:hint="eastAsia" w:ascii="仿宋_GB2312" w:hAnsi="仿宋_GB2312" w:eastAsia="仿宋_GB2312" w:cs="仿宋_GB2312"/>
          <w:sz w:val="32"/>
          <w:szCs w:val="32"/>
          <w:lang w:val="en-US" w:eastAsia="zh-CN"/>
        </w:rPr>
        <w:t>或中国民营企业500强（中华全国工商业联合会）</w:t>
      </w:r>
      <w:r>
        <w:rPr>
          <w:rFonts w:hint="eastAsia" w:ascii="仿宋_GB2312" w:hAnsi="仿宋_GB2312" w:eastAsia="仿宋_GB2312" w:cs="仿宋_GB2312"/>
          <w:sz w:val="32"/>
          <w:szCs w:val="32"/>
        </w:rPr>
        <w:t>、世界企业500强（</w:t>
      </w:r>
      <w:r>
        <w:rPr>
          <w:rFonts w:hint="eastAsia" w:ascii="仿宋_GB2312" w:hAnsi="仿宋_GB2312" w:eastAsia="仿宋_GB2312" w:cs="仿宋_GB2312"/>
          <w:sz w:val="32"/>
          <w:szCs w:val="32"/>
          <w:lang w:eastAsia="zh-CN"/>
        </w:rPr>
        <w:t>财富</w:t>
      </w:r>
      <w:r>
        <w:rPr>
          <w:rFonts w:hint="eastAsia" w:ascii="仿宋_GB2312" w:hAnsi="仿宋_GB2312" w:eastAsia="仿宋_GB2312" w:cs="仿宋_GB2312"/>
          <w:sz w:val="32"/>
          <w:szCs w:val="32"/>
        </w:rPr>
        <w:t>）的，分别给予一次性50万元、100万元、200万元奖励。</w:t>
      </w:r>
    </w:p>
    <w:p>
      <w:pPr>
        <w:pStyle w:val="4"/>
        <w:widowControl/>
        <w:numPr>
          <w:ilvl w:val="0"/>
          <w:numId w:val="0"/>
        </w:numPr>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项目购房或购地补贴。对于经认定且符合条件的</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于本办法有效期内在三龙湾辖区内购置总部用房或购置土地自建总部用房的，给予购置费用补贴。按购房或购地总价，综合型</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给予10%购置费用</w:t>
      </w:r>
      <w:r>
        <w:rPr>
          <w:rFonts w:hint="eastAsia" w:ascii="仿宋_GB2312" w:hAnsi="仿宋_GB2312" w:eastAsia="仿宋_GB2312" w:cs="仿宋_GB2312"/>
          <w:sz w:val="32"/>
          <w:szCs w:val="32"/>
          <w:lang w:eastAsia="zh-CN"/>
        </w:rPr>
        <w:t>（不含税）</w:t>
      </w:r>
      <w:r>
        <w:rPr>
          <w:rFonts w:hint="eastAsia" w:ascii="仿宋_GB2312" w:hAnsi="仿宋_GB2312" w:eastAsia="仿宋_GB2312" w:cs="仿宋_GB2312"/>
          <w:sz w:val="32"/>
          <w:szCs w:val="32"/>
        </w:rPr>
        <w:t>补贴，职能型</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给予8%购置费用</w:t>
      </w:r>
      <w:r>
        <w:rPr>
          <w:rFonts w:hint="eastAsia" w:ascii="仿宋_GB2312" w:hAnsi="仿宋_GB2312" w:eastAsia="仿宋_GB2312" w:cs="仿宋_GB2312"/>
          <w:sz w:val="32"/>
          <w:szCs w:val="32"/>
          <w:lang w:eastAsia="zh-CN"/>
        </w:rPr>
        <w:t>（不含税）</w:t>
      </w:r>
      <w:r>
        <w:rPr>
          <w:rFonts w:hint="eastAsia" w:ascii="仿宋_GB2312" w:hAnsi="仿宋_GB2312" w:eastAsia="仿宋_GB2312" w:cs="仿宋_GB2312"/>
          <w:sz w:val="32"/>
          <w:szCs w:val="32"/>
        </w:rPr>
        <w:t>补贴。单个总部企业最高补贴1000万元。同一家企业只可申请一次。享受补贴的总部用房</w:t>
      </w:r>
      <w:r>
        <w:rPr>
          <w:rFonts w:hint="eastAsia" w:ascii="仿宋_GB2312" w:hAnsi="仿宋_GB2312" w:eastAsia="仿宋_GB2312" w:cs="仿宋_GB2312"/>
          <w:sz w:val="32"/>
          <w:szCs w:val="32"/>
          <w:lang w:eastAsia="zh-CN"/>
        </w:rPr>
        <w:t>或用地</w:t>
      </w:r>
      <w:r>
        <w:rPr>
          <w:rFonts w:hint="eastAsia" w:ascii="仿宋_GB2312" w:hAnsi="仿宋_GB2312" w:eastAsia="仿宋_GB2312" w:cs="仿宋_GB2312"/>
          <w:sz w:val="32"/>
          <w:szCs w:val="32"/>
        </w:rPr>
        <w:t>十年内不得出（转）租出售、</w:t>
      </w:r>
      <w:r>
        <w:rPr>
          <w:rFonts w:hint="eastAsia" w:ascii="仿宋_GB2312" w:hAnsi="仿宋_GB2312" w:eastAsia="仿宋_GB2312" w:cs="仿宋_GB2312"/>
          <w:sz w:val="32"/>
          <w:szCs w:val="32"/>
          <w:lang w:eastAsia="zh-CN"/>
        </w:rPr>
        <w:t>不得作价出资或入股、</w:t>
      </w:r>
      <w:r>
        <w:rPr>
          <w:rFonts w:hint="eastAsia" w:ascii="仿宋_GB2312" w:hAnsi="仿宋_GB2312" w:eastAsia="仿宋_GB2312" w:cs="仿宋_GB2312"/>
          <w:sz w:val="32"/>
          <w:szCs w:val="32"/>
        </w:rPr>
        <w:t>不得改变用途</w:t>
      </w:r>
      <w:r>
        <w:rPr>
          <w:rFonts w:hint="eastAsia" w:ascii="仿宋_GB2312" w:hAnsi="仿宋_GB2312" w:eastAsia="仿宋_GB2312" w:cs="仿宋_GB2312"/>
          <w:sz w:val="32"/>
          <w:szCs w:val="32"/>
          <w:lang w:eastAsia="zh-CN"/>
        </w:rPr>
        <w:t>，否则全额退回已发放的购房、购地补贴。</w:t>
      </w:r>
    </w:p>
    <w:p>
      <w:pPr>
        <w:pStyle w:val="4"/>
        <w:widowControl/>
        <w:numPr>
          <w:ilvl w:val="0"/>
          <w:numId w:val="0"/>
        </w:numPr>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项目租房补贴。对于符合条件的</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和国际组织（机构）地区总部租赁总部用房的，连续三年给予租房补贴。其中第一年按租金的100%给予补贴，第二、第三年按租金的50%给予补贴。租房补贴按租赁合同据实核算，但商业写字楼的核算标准不超过月租金100元/平方米，产业园区的核算标准不超过月租金50元/平方米。综合型</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每家每年最高补贴300万元，职能型</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每家每年最高补贴200万元，国际组织（机构）地区总部每家每年最高补贴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0万元。享受补贴的总部用房租期不少于五年，且不得出（转）租出售、不得改变用途</w:t>
      </w:r>
      <w:r>
        <w:rPr>
          <w:rFonts w:hint="eastAsia" w:ascii="仿宋_GB2312" w:hAnsi="仿宋_GB2312" w:eastAsia="仿宋_GB2312" w:cs="仿宋_GB2312"/>
          <w:sz w:val="32"/>
          <w:szCs w:val="32"/>
          <w:lang w:eastAsia="zh-CN"/>
        </w:rPr>
        <w:t>，否则全额退回已发放的租房补贴</w:t>
      </w:r>
      <w:r>
        <w:rPr>
          <w:rFonts w:hint="eastAsia" w:ascii="仿宋_GB2312" w:hAnsi="仿宋_GB2312" w:eastAsia="仿宋_GB2312" w:cs="仿宋_GB2312"/>
          <w:sz w:val="32"/>
          <w:szCs w:val="32"/>
        </w:rPr>
        <w:t>。享受本条补贴的总部不能重复享受第十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 xml:space="preserve">条扶持政策。 </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总部园区奖励。鼓励业主利用现有物业建设总部园区。对于总建筑面积不少于20000平方米、已进驻不少于2家符合认定条件的</w:t>
      </w:r>
      <w:r>
        <w:rPr>
          <w:rFonts w:hint="eastAsia" w:ascii="仿宋_GB2312" w:hAnsi="仿宋_GB2312" w:eastAsia="仿宋_GB2312" w:cs="仿宋_GB2312"/>
          <w:sz w:val="32"/>
          <w:szCs w:val="32"/>
          <w:lang w:eastAsia="zh-CN"/>
        </w:rPr>
        <w:t>总部企业</w:t>
      </w:r>
      <w:r>
        <w:rPr>
          <w:rFonts w:hint="eastAsia" w:ascii="仿宋_GB2312" w:hAnsi="仿宋_GB2312" w:eastAsia="仿宋_GB2312" w:cs="仿宋_GB2312"/>
          <w:sz w:val="32"/>
          <w:szCs w:val="32"/>
        </w:rPr>
        <w:t>或国际组织（机构）地区总部和不少于3家进驻总部相关行业或领域企业，并配套有特色服务的园区，认定为总部园区，对园区运营单位给予100万元一次性奖励。</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总部企业若同时满足佛山市或所属区同类型资金奖励补贴条件的，按“就高不重复”原则，自行选择最有利的一项，但不得重复申请奖励补贴。</w:t>
      </w:r>
    </w:p>
    <w:p>
      <w:pPr>
        <w:adjustRightInd w:val="0"/>
        <w:snapToGrid w:val="0"/>
        <w:spacing w:beforeLines="0" w:afterLines="0" w:line="360" w:lineRule="auto"/>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rPr>
        <w:t>第四章 总部企业的认定</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总部、总部园区的认定组织工作由管委会负责，按照“成熟一个、认定一个”的原则常年接受认定申请。对符合奖励条件的，按本办法拨付奖励资金。</w:t>
      </w:r>
    </w:p>
    <w:p>
      <w:pPr>
        <w:pStyle w:val="4"/>
        <w:widowControl/>
        <w:adjustRightInd w:val="0"/>
        <w:snapToGrid w:val="0"/>
        <w:spacing w:before="0" w:beforeAutospacing="0" w:after="0" w:afterAutospacing="0" w:line="360" w:lineRule="auto"/>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申报程序</w:t>
      </w:r>
    </w:p>
    <w:p>
      <w:pPr>
        <w:adjustRightInd w:val="0"/>
        <w:snapToGrid w:val="0"/>
        <w:spacing w:beforeLines="0" w:afterLines="0" w:line="360" w:lineRule="auto"/>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（一）签订投资协议。符合条件的项目需与所属片区局签订投资协议。</w:t>
      </w:r>
    </w:p>
    <w:p>
      <w:pPr>
        <w:adjustRightInd w:val="0"/>
        <w:snapToGrid w:val="0"/>
        <w:spacing w:beforeLines="0" w:afterLines="0" w:line="360" w:lineRule="auto"/>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（二）网上申报。登录佛山市政府扶持企业资金综合服务平台“佛山扶持通”（网址：</w:t>
      </w:r>
      <w:r>
        <w:rPr>
          <w:rFonts w:hint="eastAsia" w:ascii="仿宋_GB2312" w:hAnsi="仿宋_GB2312" w:eastAsia="仿宋_GB2312" w:cs="仿宋_GB2312"/>
          <w:kern w:val="0"/>
          <w:sz w:val="32"/>
          <w:szCs w:val="32"/>
          <w:lang w:bidi="ar"/>
        </w:rPr>
        <w:fldChar w:fldCharType="begin"/>
      </w:r>
      <w:r>
        <w:rPr>
          <w:rFonts w:hint="eastAsia" w:ascii="仿宋_GB2312" w:hAnsi="仿宋_GB2312" w:eastAsia="仿宋_GB2312" w:cs="仿宋_GB2312"/>
          <w:kern w:val="0"/>
          <w:sz w:val="32"/>
          <w:szCs w:val="32"/>
          <w:lang w:bidi="ar"/>
        </w:rPr>
        <w:instrText xml:space="preserve">HYPERLINK "https://fsfczj.foshan.gov.cn/"</w:instrText>
      </w:r>
      <w:r>
        <w:rPr>
          <w:rFonts w:hint="eastAsia" w:ascii="仿宋_GB2312" w:hAnsi="仿宋_GB2312" w:eastAsia="仿宋_GB2312" w:cs="仿宋_GB2312"/>
          <w:kern w:val="0"/>
          <w:sz w:val="32"/>
          <w:szCs w:val="32"/>
          <w:lang w:bidi="ar"/>
        </w:rPr>
        <w:fldChar w:fldCharType="separate"/>
      </w:r>
      <w:r>
        <w:rPr>
          <w:rFonts w:hint="eastAsia" w:ascii="仿宋_GB2312" w:hAnsi="仿宋_GB2312" w:eastAsia="仿宋_GB2312" w:cs="仿宋_GB2312"/>
          <w:kern w:val="0"/>
          <w:sz w:val="32"/>
          <w:szCs w:val="32"/>
          <w:lang w:bidi="ar"/>
        </w:rPr>
        <w:t>https://fsfczj.foshan.gov.cn/</w:t>
      </w:r>
      <w:r>
        <w:rPr>
          <w:rFonts w:hint="eastAsia" w:ascii="仿宋_GB2312" w:hAnsi="仿宋_GB2312" w:eastAsia="仿宋_GB2312" w:cs="仿宋_GB2312"/>
          <w:kern w:val="0"/>
          <w:sz w:val="32"/>
          <w:szCs w:val="32"/>
          <w:lang w:bidi="ar"/>
        </w:rPr>
        <w:fldChar w:fldCharType="end"/>
      </w:r>
      <w:r>
        <w:rPr>
          <w:rFonts w:hint="eastAsia" w:ascii="仿宋_GB2312" w:hAnsi="仿宋_GB2312" w:eastAsia="仿宋_GB2312" w:cs="仿宋_GB2312"/>
          <w:kern w:val="0"/>
          <w:sz w:val="32"/>
          <w:szCs w:val="32"/>
          <w:lang w:bidi="ar"/>
        </w:rPr>
        <w:t>）进行注册和在线申报。</w:t>
      </w:r>
    </w:p>
    <w:p>
      <w:pPr>
        <w:adjustRightInd w:val="0"/>
        <w:snapToGrid w:val="0"/>
        <w:spacing w:beforeLines="0" w:afterLines="0" w:line="360" w:lineRule="auto"/>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（三）各片区局初审。按照属地管理原则，各片区局对企业的申报材料的完整性和真实性进行在线初审，并推送到管委会。</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仿宋_GB2312" w:eastAsia="仿宋_GB2312" w:cs="仿宋_GB2312"/>
          <w:kern w:val="0"/>
          <w:sz w:val="32"/>
          <w:szCs w:val="32"/>
          <w:lang w:bidi="ar"/>
        </w:rPr>
        <w:t>（四）提交材料。各片区局初审通过后，企业登录佛山市政府扶持企业资金综合服务平台打印申报材料按顺序装订成册（请在右下角自编页码），盖章签字后递交至所在片区局。各片区局汇总企业申报材料，将企业申报材料纸质版（一式四份）、企业申报材料电子文档一并报送至管委会。</w:t>
      </w:r>
    </w:p>
    <w:p>
      <w:pPr>
        <w:pStyle w:val="4"/>
        <w:widowControl/>
        <w:adjustRightInd w:val="0"/>
        <w:snapToGrid w:val="0"/>
        <w:spacing w:before="0" w:beforeAutospacing="0" w:after="0" w:afterAutospacing="0" w:line="360" w:lineRule="auto"/>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（五）专家评审。管委会组织专家评委会对申报项目进行评审。</w:t>
      </w:r>
    </w:p>
    <w:p>
      <w:pPr>
        <w:pStyle w:val="4"/>
        <w:widowControl/>
        <w:adjustRightInd w:val="0"/>
        <w:snapToGrid w:val="0"/>
        <w:spacing w:before="0" w:beforeAutospacing="0" w:after="0" w:afterAutospacing="0" w:line="360" w:lineRule="auto"/>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（六）公示。根据评审结果，管委会把拟认定企业名单在规定网站上公示5个工作日。</w:t>
      </w:r>
    </w:p>
    <w:p>
      <w:pPr>
        <w:pStyle w:val="4"/>
        <w:widowControl/>
        <w:adjustRightInd w:val="0"/>
        <w:snapToGrid w:val="0"/>
        <w:spacing w:before="0" w:beforeAutospacing="0" w:after="0" w:afterAutospacing="0" w:line="360" w:lineRule="auto"/>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（七）认定。公示期满无异议或异议不成立的，由管委会批复认定，并向社会公布。</w:t>
      </w:r>
    </w:p>
    <w:p>
      <w:pPr>
        <w:adjustRightInd w:val="0"/>
        <w:snapToGrid w:val="0"/>
        <w:spacing w:beforeLines="0" w:afterLines="0" w:line="360" w:lineRule="auto"/>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rPr>
        <w:t>第五章  扶持资金申请与拨付</w:t>
      </w:r>
    </w:p>
    <w:p>
      <w:pPr>
        <w:pStyle w:val="4"/>
        <w:widowControl/>
        <w:adjustRightInd w:val="0"/>
        <w:snapToGrid w:val="0"/>
        <w:spacing w:before="0" w:beforeAutospacing="0" w:after="0" w:afterAutospacing="0" w:line="360" w:lineRule="auto"/>
        <w:ind w:left="0"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资金审核和拨付</w:t>
      </w:r>
    </w:p>
    <w:p>
      <w:pPr>
        <w:pStyle w:val="4"/>
        <w:widowControl/>
        <w:numPr>
          <w:ilvl w:val="0"/>
          <w:numId w:val="0"/>
        </w:numPr>
        <w:adjustRightInd w:val="0"/>
        <w:snapToGrid w:val="0"/>
        <w:spacing w:before="0" w:beforeAutospacing="0" w:after="0" w:afterAutospacing="0" w:line="360" w:lineRule="auto"/>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管委会每年组织1-2次集中申报和受理，具体时间</w:t>
      </w:r>
      <w:r>
        <w:rPr>
          <w:rFonts w:hint="eastAsia" w:ascii="仿宋_GB2312" w:hAnsi="仿宋_GB2312" w:eastAsia="仿宋_GB2312" w:cs="仿宋_GB2312"/>
          <w:sz w:val="32"/>
          <w:szCs w:val="32"/>
          <w:lang w:eastAsia="zh-CN"/>
        </w:rPr>
        <w:t>、申报材料</w:t>
      </w:r>
      <w:r>
        <w:rPr>
          <w:rFonts w:hint="eastAsia" w:ascii="仿宋_GB2312" w:hAnsi="仿宋_GB2312" w:eastAsia="仿宋_GB2312" w:cs="仿宋_GB2312"/>
          <w:sz w:val="32"/>
          <w:szCs w:val="32"/>
        </w:rPr>
        <w:t>以当年申报通知为准。</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（二）各片区局</w:t>
      </w:r>
      <w:r>
        <w:rPr>
          <w:rFonts w:ascii="仿宋_GB2312" w:hAnsi="仿宋_GB2312" w:eastAsia="仿宋_GB2312" w:cs="仿宋_GB2312"/>
          <w:sz w:val="32"/>
          <w:szCs w:val="32"/>
        </w:rPr>
        <w:t>分别按照属地原则组织符合条件的企业</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佛山市政府扶持企业资金综合服务平台“佛山扶持通”（网址：</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HYPERLINK "https://fsfczj.foshan.gov.cn/"</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https://fsfczj.foshan.gov.cn/</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）进行资金申报，严格核实项目申报条件及实施情况，确定符合申报条件的项目和支持金额后报</w:t>
      </w:r>
      <w:r>
        <w:rPr>
          <w:rFonts w:hint="eastAsia" w:ascii="仿宋_GB2312" w:hAnsi="仿宋_GB2312" w:eastAsia="仿宋_GB2312" w:cs="仿宋_GB2312"/>
          <w:sz w:val="32"/>
          <w:szCs w:val="32"/>
        </w:rPr>
        <w:t>管委会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    </w:t>
      </w:r>
    </w:p>
    <w:p>
      <w:pPr>
        <w:pStyle w:val="4"/>
        <w:widowControl/>
        <w:adjustRightInd w:val="0"/>
        <w:snapToGrid w:val="0"/>
        <w:spacing w:before="0" w:beforeAutospacing="0" w:after="0" w:afterAutospacing="0" w:line="36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管委会</w:t>
      </w:r>
      <w:r>
        <w:rPr>
          <w:rFonts w:ascii="仿宋_GB2312" w:hAnsi="仿宋_GB2312" w:eastAsia="仿宋_GB2312" w:cs="仿宋_GB2312"/>
          <w:sz w:val="32"/>
          <w:szCs w:val="32"/>
        </w:rPr>
        <w:t>采取委托第三方中介机构评审的方式，切实履行对项目的评审和审核职责；按规定进行公示，公示无异议或已明确异议处理意见后，</w:t>
      </w:r>
      <w:r>
        <w:rPr>
          <w:rFonts w:hint="eastAsia" w:ascii="仿宋_GB2312" w:hAnsi="仿宋_GB2312" w:eastAsia="仿宋_GB2312" w:cs="仿宋_GB2312"/>
          <w:sz w:val="32"/>
          <w:szCs w:val="32"/>
        </w:rPr>
        <w:t>按有关程序报批</w:t>
      </w:r>
      <w:r>
        <w:rPr>
          <w:rFonts w:ascii="仿宋_GB2312" w:hAnsi="仿宋_GB2312" w:eastAsia="仿宋_GB2312" w:cs="仿宋_GB2312"/>
          <w:sz w:val="32"/>
          <w:szCs w:val="32"/>
        </w:rPr>
        <w:t>专项资金项目计划。</w:t>
      </w:r>
    </w:p>
    <w:p>
      <w:pPr>
        <w:pStyle w:val="4"/>
        <w:widowControl/>
        <w:adjustRightInd w:val="0"/>
        <w:snapToGrid w:val="0"/>
        <w:spacing w:before="0" w:beforeAutospacing="0" w:after="0" w:afterAutospacing="0" w:line="360" w:lineRule="auto"/>
        <w:ind w:firstLine="640"/>
        <w:jc w:val="both"/>
        <w:rPr>
          <w:rFonts w:hint="eastAsia" w:ascii="仿宋_GB2312" w:hAnsi="Times New Roman" w:eastAsia="仿宋_GB2312"/>
          <w:sz w:val="32"/>
          <w:szCs w:val="32"/>
        </w:rPr>
      </w:pPr>
      <w:r>
        <w:rPr>
          <w:rFonts w:hint="eastAsia" w:ascii="仿宋_GB2312" w:hAnsi="仿宋_GB2312" w:eastAsia="仿宋_GB2312" w:cs="仿宋_GB2312"/>
          <w:sz w:val="32"/>
          <w:szCs w:val="32"/>
          <w:lang w:eastAsia="zh-CN"/>
        </w:rPr>
        <w:t>（四）</w:t>
      </w:r>
      <w:r>
        <w:rPr>
          <w:rFonts w:ascii="仿宋_GB2312" w:hAnsi="仿宋_GB2312" w:eastAsia="仿宋_GB2312" w:cs="仿宋_GB2312"/>
          <w:sz w:val="32"/>
          <w:szCs w:val="32"/>
        </w:rPr>
        <w:t>市财政部门按相关规定办理预算下达和资金拨付手续。</w:t>
      </w:r>
    </w:p>
    <w:p>
      <w:pPr>
        <w:adjustRightInd w:val="0"/>
        <w:snapToGrid w:val="0"/>
        <w:spacing w:beforeLines="0" w:afterLines="0" w:line="360" w:lineRule="auto"/>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rPr>
        <w:t>第六章 监督和检查</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享受本办法扶持政策的总部企业（一家企业只能认定为一种类型的总部企业），在本市经营期不得少于10年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国际组织（机构）地区总部</w:t>
      </w:r>
      <w:r>
        <w:rPr>
          <w:rFonts w:hint="eastAsia" w:ascii="仿宋_GB2312" w:hAnsi="仿宋_GB2312" w:eastAsia="仿宋_GB2312" w:cs="仿宋_GB2312"/>
          <w:sz w:val="32"/>
          <w:szCs w:val="32"/>
        </w:rPr>
        <w:t>在本市经营期不得少于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年。享受扶持政策的总部，须按期全面履行有关承诺和协议，各片区局根据总部企业承诺和协议中约定的内容会同企业属地相关职能部门予以监督核实，并及时将有关情况报告管委会。</w:t>
      </w:r>
    </w:p>
    <w:p>
      <w:pPr>
        <w:pStyle w:val="4"/>
        <w:widowControl/>
        <w:adjustRightInd w:val="0"/>
        <w:snapToGrid w:val="0"/>
        <w:spacing w:before="0" w:beforeAutospacing="0" w:after="0" w:afterAutospacing="0" w:line="360" w:lineRule="auto"/>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申请对象</w:t>
      </w:r>
      <w:r>
        <w:rPr>
          <w:rFonts w:hint="eastAsia" w:ascii="仿宋_GB2312" w:hAnsi="仿宋_GB2312" w:eastAsia="仿宋_GB2312" w:cs="仿宋_GB2312"/>
          <w:sz w:val="32"/>
          <w:szCs w:val="32"/>
          <w:lang w:val="en-US" w:eastAsia="zh-CN"/>
        </w:rPr>
        <w:t>须</w:t>
      </w:r>
      <w:r>
        <w:rPr>
          <w:rFonts w:ascii="仿宋_GB2312" w:hAnsi="仿宋_GB2312" w:eastAsia="仿宋_GB2312" w:cs="仿宋_GB2312"/>
          <w:sz w:val="32"/>
          <w:szCs w:val="32"/>
        </w:rPr>
        <w:t>如实申报、严格履行承诺。若发现申报资料造假、不实情形或不履行在</w:t>
      </w:r>
      <w:r>
        <w:rPr>
          <w:rFonts w:hint="eastAsia" w:ascii="仿宋_GB2312" w:hAnsi="仿宋_GB2312" w:eastAsia="仿宋_GB2312" w:cs="仿宋_GB2312"/>
          <w:sz w:val="32"/>
          <w:szCs w:val="32"/>
        </w:rPr>
        <w:t>三龙湾区域</w:t>
      </w:r>
      <w:r>
        <w:rPr>
          <w:rFonts w:ascii="仿宋_GB2312" w:hAnsi="仿宋_GB2312" w:eastAsia="仿宋_GB2312" w:cs="仿宋_GB2312"/>
          <w:sz w:val="32"/>
          <w:szCs w:val="32"/>
        </w:rPr>
        <w:t>继续经营</w:t>
      </w:r>
      <w:r>
        <w:rPr>
          <w:rFonts w:hint="eastAsia" w:ascii="仿宋_GB2312" w:hAnsi="仿宋_GB2312" w:eastAsia="仿宋_GB2312" w:cs="仿宋_GB2312"/>
          <w:sz w:val="32"/>
          <w:szCs w:val="32"/>
          <w:lang w:eastAsia="zh-CN"/>
        </w:rPr>
        <w:t>的</w:t>
      </w:r>
      <w:r>
        <w:rPr>
          <w:rFonts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的情形</w:t>
      </w:r>
      <w:r>
        <w:rPr>
          <w:rFonts w:ascii="仿宋_GB2312" w:hAnsi="仿宋_GB2312" w:eastAsia="仿宋_GB2312" w:cs="仿宋_GB2312"/>
          <w:sz w:val="32"/>
          <w:szCs w:val="32"/>
        </w:rPr>
        <w:t>，一律取消该申请方的申报资格，并由</w:t>
      </w:r>
      <w:r>
        <w:rPr>
          <w:rFonts w:hint="eastAsia" w:ascii="仿宋_GB2312" w:hAnsi="仿宋_GB2312" w:eastAsia="仿宋_GB2312" w:cs="仿宋_GB2312"/>
          <w:sz w:val="32"/>
          <w:szCs w:val="32"/>
          <w:lang w:bidi="ar"/>
        </w:rPr>
        <w:t>业务主管部门</w:t>
      </w:r>
      <w:r>
        <w:rPr>
          <w:rFonts w:ascii="仿宋_GB2312" w:hAnsi="仿宋_GB2312" w:eastAsia="仿宋_GB2312" w:cs="仿宋_GB2312"/>
          <w:sz w:val="32"/>
          <w:szCs w:val="32"/>
        </w:rPr>
        <w:t>追回已</w:t>
      </w:r>
      <w:r>
        <w:rPr>
          <w:rFonts w:hint="eastAsia" w:ascii="仿宋_GB2312" w:hAnsi="仿宋_GB2312" w:eastAsia="仿宋_GB2312" w:cs="仿宋_GB2312"/>
          <w:sz w:val="32"/>
          <w:szCs w:val="32"/>
        </w:rPr>
        <w:t>拨付</w:t>
      </w:r>
      <w:r>
        <w:rPr>
          <w:rFonts w:ascii="仿宋_GB2312" w:hAnsi="仿宋_GB2312" w:eastAsia="仿宋_GB2312" w:cs="仿宋_GB2312"/>
          <w:sz w:val="32"/>
          <w:szCs w:val="32"/>
        </w:rPr>
        <w:t>的财政扶持资金</w:t>
      </w:r>
      <w:r>
        <w:rPr>
          <w:rFonts w:hint="eastAsia" w:ascii="仿宋_GB2312" w:hAnsi="仿宋_GB2312" w:eastAsia="仿宋_GB2312" w:cs="仿宋_GB2312"/>
          <w:sz w:val="32"/>
          <w:szCs w:val="32"/>
        </w:rPr>
        <w:t>，按原渠道退回市财政</w:t>
      </w:r>
      <w:r>
        <w:rPr>
          <w:rFonts w:ascii="仿宋_GB2312" w:hAnsi="仿宋_GB2312" w:eastAsia="仿宋_GB2312" w:cs="仿宋_GB2312"/>
          <w:sz w:val="32"/>
          <w:szCs w:val="32"/>
        </w:rPr>
        <w:t>。</w:t>
      </w:r>
    </w:p>
    <w:p>
      <w:pPr>
        <w:pStyle w:val="4"/>
        <w:widowControl/>
        <w:adjustRightInd w:val="0"/>
        <w:snapToGrid w:val="0"/>
        <w:spacing w:before="0" w:beforeAutospacing="0" w:after="0" w:afterAutospacing="0" w:line="360" w:lineRule="auto"/>
        <w:ind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hAnsi="仿宋" w:eastAsia="仿宋"/>
          <w:bCs/>
          <w:sz w:val="32"/>
          <w:szCs w:val="32"/>
          <w:shd w:val="clear" w:color="auto" w:fill="FFFFFF"/>
        </w:rPr>
        <w:t>通过本办法获得扶持</w:t>
      </w:r>
      <w:r>
        <w:rPr>
          <w:rFonts w:ascii="仿宋_GB2312" w:hAnsi="仿宋_GB2312" w:eastAsia="仿宋_GB2312" w:cs="仿宋_GB2312"/>
          <w:sz w:val="32"/>
          <w:szCs w:val="32"/>
        </w:rPr>
        <w:t>资金的企业、</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收到资金后，应当按照国家财务、会计制度的有关规定进行账务处理，严格按照规定使用资金，并自觉接受</w:t>
      </w:r>
      <w:r>
        <w:rPr>
          <w:rFonts w:hint="eastAsia" w:ascii="仿宋_GB2312" w:hAnsi="仿宋_GB2312" w:eastAsia="仿宋_GB2312" w:cs="仿宋_GB2312"/>
          <w:sz w:val="32"/>
          <w:szCs w:val="32"/>
        </w:rPr>
        <w:t>管委会</w:t>
      </w:r>
      <w:r>
        <w:rPr>
          <w:rFonts w:ascii="仿宋_GB2312" w:hAnsi="仿宋_GB2312" w:eastAsia="仿宋_GB2312" w:cs="仿宋_GB2312"/>
          <w:sz w:val="32"/>
          <w:szCs w:val="32"/>
        </w:rPr>
        <w:t>、市财政局等部门对资金使用情况的监督和检查。</w:t>
      </w:r>
    </w:p>
    <w:p>
      <w:pPr>
        <w:pStyle w:val="4"/>
        <w:widowControl/>
        <w:adjustRightInd w:val="0"/>
        <w:snapToGrid w:val="0"/>
        <w:spacing w:before="0" w:beforeAutospacing="0" w:after="0" w:afterAutospacing="0" w:line="360" w:lineRule="auto"/>
        <w:ind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任何单位不得挤占、截留、挪用专项资金，对违反规定的单位，一经查实，</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bidi="ar"/>
        </w:rPr>
        <w:t>管委会</w:t>
      </w:r>
      <w:r>
        <w:rPr>
          <w:rFonts w:ascii="仿宋_GB2312" w:hAnsi="仿宋_GB2312" w:eastAsia="仿宋_GB2312" w:cs="仿宋_GB2312"/>
          <w:sz w:val="32"/>
          <w:szCs w:val="32"/>
        </w:rPr>
        <w:t>全额收回资金，5年内取消</w:t>
      </w:r>
      <w:r>
        <w:rPr>
          <w:rFonts w:hint="eastAsia" w:ascii="仿宋_GB2312" w:hAnsi="仿宋_GB2312" w:eastAsia="仿宋_GB2312" w:cs="仿宋_GB2312"/>
          <w:sz w:val="32"/>
          <w:szCs w:val="32"/>
        </w:rPr>
        <w:t>该单位</w:t>
      </w:r>
      <w:r>
        <w:rPr>
          <w:rFonts w:ascii="仿宋_GB2312" w:hAnsi="仿宋_GB2312" w:eastAsia="仿宋_GB2312" w:cs="仿宋_GB2312"/>
          <w:sz w:val="32"/>
          <w:szCs w:val="32"/>
        </w:rPr>
        <w:t>申报专项资金资格，并按《财政违法行为处罚处分条例》（国务院令第427号）的相关规定进行处理。</w:t>
      </w:r>
    </w:p>
    <w:p>
      <w:pPr>
        <w:adjustRightInd w:val="0"/>
        <w:snapToGrid w:val="0"/>
        <w:spacing w:beforeLines="0" w:afterLines="0" w:line="360" w:lineRule="auto"/>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rPr>
        <w:t>第七章 附 则</w:t>
      </w:r>
    </w:p>
    <w:p>
      <w:pPr>
        <w:pStyle w:val="4"/>
        <w:widowControl/>
        <w:adjustRightInd w:val="0"/>
        <w:snapToGrid w:val="0"/>
        <w:spacing w:before="0" w:beforeAutospacing="0" w:after="0" w:afterAutospacing="0" w:line="360" w:lineRule="auto"/>
        <w:ind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本实施办法自</w:t>
      </w:r>
      <w:r>
        <w:rPr>
          <w:rFonts w:hint="eastAsia" w:ascii="仿宋_GB2312" w:hAnsi="仿宋_GB2312" w:eastAsia="仿宋_GB2312" w:cs="仿宋_GB2312"/>
          <w:sz w:val="32"/>
          <w:szCs w:val="32"/>
          <w:lang w:eastAsia="zh-CN"/>
        </w:rPr>
        <w:t>印发之</w:t>
      </w:r>
      <w:r>
        <w:rPr>
          <w:rFonts w:hint="eastAsia" w:ascii="仿宋_GB2312" w:hAnsi="仿宋_GB2312" w:eastAsia="仿宋_GB2312" w:cs="仿宋_GB2312"/>
          <w:sz w:val="32"/>
          <w:szCs w:val="32"/>
        </w:rPr>
        <w:t>日起实施，有效期5年。</w:t>
      </w:r>
    </w:p>
    <w:p>
      <w:pPr>
        <w:pStyle w:val="4"/>
        <w:widowControl/>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sz w:val="32"/>
          <w:szCs w:val="32"/>
        </w:rPr>
      </w:pPr>
      <w:r>
        <w:rPr>
          <w:rFonts w:hint="eastAsia" w:hAnsi="仿宋" w:eastAsia="仿宋"/>
          <w:b/>
          <w:sz w:val="32"/>
          <w:szCs w:val="32"/>
          <w:shd w:val="clear" w:color="auto" w:fill="FFFFFF"/>
        </w:rPr>
        <w:t>第二十</w:t>
      </w:r>
      <w:r>
        <w:rPr>
          <w:rFonts w:hint="eastAsia" w:hAnsi="仿宋" w:eastAsia="仿宋"/>
          <w:b/>
          <w:sz w:val="32"/>
          <w:szCs w:val="32"/>
          <w:shd w:val="clear" w:color="auto" w:fill="FFFFFF"/>
          <w:lang w:eastAsia="zh-CN"/>
        </w:rPr>
        <w:t>五</w:t>
      </w:r>
      <w:r>
        <w:rPr>
          <w:rFonts w:hint="eastAsia" w:hAnsi="仿宋" w:eastAsia="仿宋"/>
          <w:b/>
          <w:sz w:val="32"/>
          <w:szCs w:val="32"/>
          <w:shd w:val="clear" w:color="auto" w:fill="FFFFFF"/>
        </w:rPr>
        <w:t xml:space="preserve">条 </w:t>
      </w:r>
      <w:r>
        <w:rPr>
          <w:rFonts w:hint="eastAsia" w:ascii="仿宋_GB2312" w:hAnsi="仿宋_GB2312" w:eastAsia="仿宋_GB2312" w:cs="仿宋_GB2312"/>
          <w:sz w:val="32"/>
          <w:szCs w:val="32"/>
        </w:rPr>
        <w:t>本办法由佛山中德工业服务区（三龙湾）管理委员会负责解释。</w:t>
      </w:r>
    </w:p>
    <w:p>
      <w:pPr>
        <w:adjustRightInd w:val="0"/>
        <w:snapToGrid w:val="0"/>
        <w:spacing w:beforeLines="0" w:afterLines="0" w:line="360" w:lineRule="auto"/>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rPr>
        <w:t>附件：1</w:t>
      </w:r>
      <w:r>
        <w:rPr>
          <w:rFonts w:hint="eastAsia" w:ascii="仿宋_GB2312" w:hAnsi="Times New Roman" w:eastAsia="仿宋_GB2312"/>
          <w:sz w:val="32"/>
          <w:szCs w:val="32"/>
          <w:lang w:val="en-US" w:eastAsia="zh-CN"/>
        </w:rPr>
        <w:t>.总部企业认定申请资料</w:t>
      </w:r>
    </w:p>
    <w:p>
      <w:pPr>
        <w:adjustRightInd w:val="0"/>
        <w:snapToGrid w:val="0"/>
        <w:spacing w:beforeLines="0" w:afterLines="0" w:line="360" w:lineRule="auto"/>
        <w:ind w:firstLine="1600" w:firstLineChars="5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lang w:eastAsia="zh-CN"/>
        </w:rPr>
        <w:t>总部企业</w:t>
      </w:r>
      <w:r>
        <w:rPr>
          <w:rFonts w:hint="eastAsia" w:ascii="仿宋_GB2312" w:hAnsi="Times New Roman" w:eastAsia="仿宋_GB2312"/>
          <w:sz w:val="32"/>
          <w:szCs w:val="32"/>
        </w:rPr>
        <w:t>认定申请书</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.下属企业概况表</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.国际组织（机构）地区总部认定申请表</w:t>
      </w:r>
    </w:p>
    <w:p>
      <w:pPr>
        <w:pStyle w:val="4"/>
        <w:widowControl/>
        <w:adjustRightInd w:val="0"/>
        <w:snapToGrid w:val="0"/>
        <w:spacing w:before="0" w:beforeAutospacing="0" w:after="0" w:afterAutospacing="0" w:line="360" w:lineRule="auto"/>
        <w:jc w:val="both"/>
        <w:rPr>
          <w:rFonts w:ascii="黑体" w:hAnsi="Times New Roman" w:eastAsia="黑体"/>
          <w:snapToGrid w:val="0"/>
          <w:color w:val="000000"/>
          <w:sz w:val="30"/>
          <w:szCs w:val="30"/>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 xml:space="preserve"> </w:t>
      </w:r>
      <w:r>
        <w:rPr>
          <w:rFonts w:hint="eastAsia" w:ascii="黑体" w:hAnsi="Times New Roman" w:eastAsia="黑体"/>
          <w:snapToGrid w:val="0"/>
          <w:color w:val="000000"/>
          <w:sz w:val="30"/>
          <w:szCs w:val="30"/>
        </w:rPr>
        <w:t>附件1</w:t>
      </w:r>
    </w:p>
    <w:p>
      <w:pPr>
        <w:spacing w:before="0" w:beforeAutospacing="0" w:after="0" w:afterAutospacing="0"/>
        <w:jc w:val="center"/>
        <w:rPr>
          <w:rFonts w:hint="eastAsia" w:ascii="方正小标宋简体" w:hAnsi="Times New Roman" w:eastAsia="方正小标宋简体" w:cs="Times New Roman"/>
          <w:snapToGrid w:val="0"/>
          <w:color w:val="000000"/>
          <w:sz w:val="36"/>
          <w:szCs w:val="36"/>
          <w:lang w:bidi="ar-SA"/>
        </w:rPr>
      </w:pPr>
      <w:r>
        <w:rPr>
          <w:rFonts w:hint="eastAsia" w:ascii="方正小标宋简体" w:hAnsi="Times New Roman" w:eastAsia="方正小标宋简体" w:cs="Times New Roman"/>
          <w:b w:val="0"/>
          <w:bCs w:val="0"/>
          <w:snapToGrid w:val="0"/>
          <w:color w:val="000000"/>
          <w:sz w:val="36"/>
          <w:szCs w:val="36"/>
          <w:lang w:eastAsia="zh-CN" w:bidi="ar-SA"/>
        </w:rPr>
        <w:t>总部企业认定</w:t>
      </w:r>
      <w:r>
        <w:rPr>
          <w:rFonts w:hint="eastAsia" w:ascii="方正小标宋简体" w:hAnsi="Times New Roman" w:eastAsia="方正小标宋简体" w:cs="Times New Roman"/>
          <w:snapToGrid w:val="0"/>
          <w:color w:val="000000"/>
          <w:sz w:val="36"/>
          <w:szCs w:val="36"/>
          <w:lang w:bidi="ar-SA"/>
        </w:rPr>
        <w:t>申报材料</w:t>
      </w:r>
    </w:p>
    <w:p>
      <w:pPr>
        <w:pStyle w:val="4"/>
        <w:widowControl/>
        <w:adjustRightInd w:val="0"/>
        <w:snapToGrid w:val="0"/>
        <w:spacing w:before="0" w:beforeAutospacing="0" w:after="0" w:afterAutospacing="0" w:line="360" w:lineRule="auto"/>
        <w:ind w:firstLine="420"/>
        <w:jc w:val="both"/>
        <w:rPr>
          <w:rFonts w:ascii="仿宋_GB2312" w:hAnsi="仿宋_GB2312" w:eastAsia="仿宋_GB2312" w:cs="仿宋_GB2312"/>
          <w:sz w:val="32"/>
          <w:szCs w:val="32"/>
        </w:rPr>
      </w:pPr>
    </w:p>
    <w:p>
      <w:pPr>
        <w:pStyle w:val="4"/>
        <w:widowControl/>
        <w:numPr>
          <w:ilvl w:val="0"/>
          <w:numId w:val="0"/>
        </w:numPr>
        <w:adjustRightInd w:val="0"/>
        <w:snapToGrid w:val="0"/>
        <w:spacing w:before="0" w:beforeAutospacing="0" w:after="0" w:afterAutospacing="0" w:line="360" w:lineRule="auto"/>
        <w:ind w:firstLine="643" w:firstLineChars="200"/>
        <w:jc w:val="both"/>
        <w:rPr>
          <w:rFonts w:hint="eastAsia" w:ascii="仿宋_GB2312" w:hAnsi="Times New Roman" w:eastAsia="仿宋_GB2312"/>
          <w:b/>
          <w:bCs/>
          <w:sz w:val="32"/>
          <w:szCs w:val="32"/>
          <w:lang w:eastAsia="zh-CN"/>
        </w:rPr>
      </w:pPr>
      <w:r>
        <w:rPr>
          <w:rFonts w:hint="eastAsia" w:ascii="仿宋_GB2312" w:hAnsi="Times New Roman" w:eastAsia="仿宋_GB2312"/>
          <w:b/>
          <w:bCs/>
          <w:sz w:val="32"/>
          <w:szCs w:val="32"/>
          <w:lang w:eastAsia="zh-CN"/>
        </w:rPr>
        <w:t>一、综合型总部企业申报材料</w:t>
      </w:r>
    </w:p>
    <w:p>
      <w:pPr>
        <w:pStyle w:val="4"/>
        <w:widowControl/>
        <w:numPr>
          <w:ilvl w:val="0"/>
          <w:numId w:val="0"/>
        </w:numPr>
        <w:adjustRightInd w:val="0"/>
        <w:snapToGrid w:val="0"/>
        <w:spacing w:before="0" w:beforeAutospacing="0" w:after="0" w:afterAutospacing="0" w:line="360" w:lineRule="auto"/>
        <w:ind w:firstLine="640" w:firstLineChars="200"/>
        <w:jc w:val="both"/>
        <w:rPr>
          <w:rFonts w:hint="eastAsia" w:ascii="仿宋_GB2312" w:hAnsi="Times New Roman" w:eastAsia="仿宋_GB2312"/>
          <w:kern w:val="2"/>
          <w:sz w:val="32"/>
          <w:szCs w:val="32"/>
        </w:rPr>
      </w:pPr>
      <w:r>
        <w:rPr>
          <w:rFonts w:hint="eastAsia" w:ascii="仿宋_GB2312" w:hAnsi="仿宋_GB2312" w:eastAsia="仿宋_GB2312" w:cs="仿宋_GB2312"/>
          <w:sz w:val="32"/>
          <w:szCs w:val="32"/>
          <w:lang w:eastAsia="zh-CN"/>
        </w:rPr>
        <w:t>所有申请材料须提交</w:t>
      </w:r>
      <w:r>
        <w:rPr>
          <w:rFonts w:ascii="仿宋_GB2312" w:hAnsi="仿宋_GB2312" w:eastAsia="仿宋_GB2312" w:cs="仿宋_GB2312"/>
          <w:sz w:val="32"/>
          <w:szCs w:val="32"/>
        </w:rPr>
        <w:t>一式四份，逐份加盖企业公章，</w:t>
      </w:r>
      <w:r>
        <w:rPr>
          <w:rFonts w:hint="eastAsia" w:ascii="仿宋_GB2312" w:hAnsi="Times New Roman" w:eastAsia="仿宋_GB2312"/>
          <w:kern w:val="2"/>
          <w:sz w:val="32"/>
          <w:szCs w:val="32"/>
        </w:rPr>
        <w:t>并排序装订</w:t>
      </w:r>
      <w:r>
        <w:rPr>
          <w:rFonts w:hint="eastAsia" w:ascii="仿宋_GB2312" w:hAnsi="Times New Roman" w:eastAsia="仿宋_GB2312"/>
          <w:kern w:val="2"/>
          <w:sz w:val="32"/>
          <w:szCs w:val="32"/>
          <w:lang w:eastAsia="zh-CN"/>
        </w:rPr>
        <w:t>，</w:t>
      </w:r>
      <w:r>
        <w:rPr>
          <w:rFonts w:hint="eastAsia" w:ascii="仿宋_GB2312" w:hAnsi="Times New Roman" w:eastAsia="仿宋_GB2312"/>
          <w:kern w:val="2"/>
          <w:sz w:val="32"/>
          <w:szCs w:val="32"/>
          <w:lang w:val="en-US" w:eastAsia="zh-CN"/>
        </w:rPr>
        <w:t>复印件须提供原件验证</w:t>
      </w:r>
      <w:r>
        <w:rPr>
          <w:rFonts w:hint="eastAsia" w:ascii="仿宋_GB2312" w:hAnsi="Times New Roman" w:eastAsia="仿宋_GB2312"/>
          <w:kern w:val="2"/>
          <w:sz w:val="32"/>
          <w:szCs w:val="32"/>
        </w:rPr>
        <w:t>。</w:t>
      </w:r>
      <w:r>
        <w:rPr>
          <w:rFonts w:hint="eastAsia" w:ascii="仿宋_GB2312" w:hAnsi="Times New Roman" w:eastAsia="仿宋_GB2312"/>
          <w:kern w:val="2"/>
          <w:sz w:val="32"/>
          <w:szCs w:val="32"/>
          <w:lang w:eastAsia="zh-CN"/>
        </w:rPr>
        <w:t>具体要求如下：</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（一）</w:t>
      </w:r>
      <w:r>
        <w:rPr>
          <w:rFonts w:hint="eastAsia" w:ascii="仿宋_GB2312" w:hAnsi="Times New Roman" w:eastAsia="仿宋_GB2312"/>
          <w:sz w:val="32"/>
          <w:szCs w:val="32"/>
        </w:rPr>
        <w:t>与各</w:t>
      </w:r>
      <w:r>
        <w:rPr>
          <w:rFonts w:hint="eastAsia" w:ascii="仿宋_GB2312" w:hAnsi="仿宋_GB2312" w:eastAsia="仿宋_GB2312" w:cs="仿宋_GB2312"/>
          <w:kern w:val="0"/>
          <w:sz w:val="32"/>
          <w:szCs w:val="32"/>
          <w:lang w:bidi="ar"/>
        </w:rPr>
        <w:t>片区局</w:t>
      </w:r>
      <w:r>
        <w:rPr>
          <w:rFonts w:hint="eastAsia" w:ascii="仿宋_GB2312" w:hAnsi="Times New Roman" w:eastAsia="仿宋_GB2312"/>
          <w:sz w:val="32"/>
          <w:szCs w:val="32"/>
        </w:rPr>
        <w:t>签订的投资协议复印件。</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（二）</w:t>
      </w:r>
      <w:r>
        <w:rPr>
          <w:rFonts w:hint="eastAsia" w:ascii="仿宋_GB2312" w:hAnsi="Times New Roman" w:eastAsia="仿宋_GB2312"/>
          <w:sz w:val="32"/>
          <w:szCs w:val="32"/>
        </w:rPr>
        <w:t>总部认定申请书（见</w:t>
      </w:r>
      <w:r>
        <w:rPr>
          <w:rFonts w:hint="eastAsia" w:ascii="仿宋_GB2312" w:hAnsi="Times New Roman" w:eastAsia="仿宋_GB2312"/>
          <w:sz w:val="32"/>
          <w:szCs w:val="32"/>
          <w:lang w:eastAsia="zh-CN"/>
        </w:rPr>
        <w:t>附件</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（三）</w:t>
      </w:r>
      <w:r>
        <w:rPr>
          <w:rFonts w:hint="eastAsia" w:ascii="仿宋_GB2312" w:hAnsi="Times New Roman" w:eastAsia="仿宋_GB2312"/>
          <w:sz w:val="32"/>
          <w:szCs w:val="32"/>
        </w:rPr>
        <w:t>企业营业执照复印件。</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（四）</w:t>
      </w:r>
      <w:r>
        <w:rPr>
          <w:rFonts w:hint="eastAsia" w:ascii="仿宋_GB2312" w:hAnsi="Times New Roman" w:eastAsia="仿宋_GB2312"/>
          <w:sz w:val="32"/>
          <w:szCs w:val="32"/>
        </w:rPr>
        <w:t>上年度企业税收完税证明。</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（五）</w:t>
      </w:r>
      <w:r>
        <w:rPr>
          <w:rFonts w:hint="eastAsia" w:ascii="仿宋_GB2312" w:hAnsi="Times New Roman" w:eastAsia="仿宋_GB2312"/>
          <w:sz w:val="32"/>
          <w:szCs w:val="32"/>
        </w:rPr>
        <w:t>法定代表人身份证明复印件。</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（六）</w:t>
      </w:r>
      <w:r>
        <w:rPr>
          <w:rFonts w:hint="eastAsia" w:ascii="仿宋_GB2312" w:hAnsi="Times New Roman" w:eastAsia="仿宋_GB2312"/>
          <w:sz w:val="32"/>
          <w:szCs w:val="32"/>
        </w:rPr>
        <w:t>第三方审计机构出具的上年度财务审计报告复印件。</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（七）</w:t>
      </w:r>
      <w:r>
        <w:rPr>
          <w:rFonts w:hint="eastAsia" w:ascii="仿宋_GB2312" w:hAnsi="Times New Roman" w:eastAsia="仿宋_GB2312"/>
          <w:sz w:val="32"/>
          <w:szCs w:val="32"/>
        </w:rPr>
        <w:t>下属企业概况表（附企业营业执照复印件和隶属关系证明，见</w:t>
      </w:r>
      <w:r>
        <w:rPr>
          <w:rFonts w:hint="eastAsia" w:ascii="仿宋_GB2312" w:hAnsi="Times New Roman" w:eastAsia="仿宋_GB2312"/>
          <w:sz w:val="32"/>
          <w:szCs w:val="32"/>
          <w:lang w:eastAsia="zh-CN"/>
        </w:rPr>
        <w:t>附件</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（八）</w:t>
      </w:r>
      <w:r>
        <w:rPr>
          <w:rFonts w:hint="eastAsia" w:ascii="仿宋_GB2312" w:hAnsi="Times New Roman" w:eastAsia="仿宋_GB2312"/>
          <w:sz w:val="32"/>
          <w:szCs w:val="32"/>
        </w:rPr>
        <w:t>证明下属企业与</w:t>
      </w:r>
      <w:r>
        <w:rPr>
          <w:rFonts w:hint="eastAsia" w:ascii="仿宋_GB2312" w:hAnsi="Times New Roman" w:eastAsia="仿宋_GB2312"/>
          <w:sz w:val="32"/>
          <w:szCs w:val="32"/>
          <w:lang w:eastAsia="zh-CN"/>
        </w:rPr>
        <w:t>总部企业</w:t>
      </w:r>
      <w:r>
        <w:rPr>
          <w:rFonts w:hint="eastAsia" w:ascii="仿宋_GB2312" w:hAnsi="Times New Roman" w:eastAsia="仿宋_GB2312"/>
          <w:sz w:val="32"/>
          <w:szCs w:val="32"/>
        </w:rPr>
        <w:t>的股东及股东比例的相关材料（如公司章程，或内资企业提供市场监管部门出具的内资企业情况登记表，外资企业提供外资主管部门出具的外资企业设立备案回执）。</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（九）</w:t>
      </w:r>
      <w:r>
        <w:rPr>
          <w:rFonts w:hint="eastAsia" w:ascii="仿宋_GB2312" w:hAnsi="Times New Roman" w:eastAsia="仿宋_GB2312"/>
          <w:sz w:val="32"/>
          <w:szCs w:val="32"/>
        </w:rPr>
        <w:t>第三方专业机构提供的能证明“营业收入来自佛山市以外下属分支机构的比例”的相关审核材料。</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（十）</w:t>
      </w:r>
      <w:r>
        <w:rPr>
          <w:rFonts w:hint="eastAsia" w:ascii="仿宋_GB2312" w:hAnsi="Times New Roman" w:eastAsia="仿宋_GB2312"/>
          <w:sz w:val="32"/>
          <w:szCs w:val="32"/>
        </w:rPr>
        <w:t>材料真实性承诺书。</w:t>
      </w:r>
    </w:p>
    <w:p>
      <w:pPr>
        <w:adjustRightInd w:val="0"/>
        <w:snapToGrid w:val="0"/>
        <w:spacing w:beforeLines="0" w:afterLines="0" w:line="360" w:lineRule="auto"/>
        <w:ind w:firstLine="643" w:firstLineChars="200"/>
        <w:rPr>
          <w:rFonts w:hint="eastAsia" w:ascii="仿宋_GB2312" w:hAnsi="Times New Roman" w:eastAsia="仿宋_GB2312"/>
          <w:b/>
          <w:bCs/>
          <w:sz w:val="32"/>
          <w:szCs w:val="32"/>
          <w:lang w:eastAsia="zh-CN"/>
        </w:rPr>
      </w:pPr>
      <w:r>
        <w:rPr>
          <w:rFonts w:hint="eastAsia" w:ascii="仿宋_GB2312" w:hAnsi="Times New Roman" w:eastAsia="仿宋_GB2312"/>
          <w:b/>
          <w:bCs/>
          <w:sz w:val="32"/>
          <w:szCs w:val="32"/>
          <w:lang w:eastAsia="zh-CN"/>
        </w:rPr>
        <w:t>二、职能型总部企业申报材料</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（一）</w:t>
      </w:r>
      <w:r>
        <w:rPr>
          <w:rFonts w:hint="eastAsia" w:ascii="仿宋_GB2312" w:hAnsi="Times New Roman" w:eastAsia="仿宋_GB2312"/>
          <w:sz w:val="32"/>
          <w:szCs w:val="32"/>
        </w:rPr>
        <w:t>与各</w:t>
      </w:r>
      <w:r>
        <w:rPr>
          <w:rFonts w:hint="eastAsia" w:ascii="仿宋_GB2312" w:hAnsi="仿宋_GB2312" w:eastAsia="仿宋_GB2312" w:cs="仿宋_GB2312"/>
          <w:kern w:val="0"/>
          <w:sz w:val="32"/>
          <w:szCs w:val="32"/>
          <w:lang w:bidi="ar"/>
        </w:rPr>
        <w:t>片区局</w:t>
      </w:r>
      <w:r>
        <w:rPr>
          <w:rFonts w:hint="eastAsia" w:ascii="仿宋_GB2312" w:hAnsi="Times New Roman" w:eastAsia="仿宋_GB2312"/>
          <w:sz w:val="32"/>
          <w:szCs w:val="32"/>
        </w:rPr>
        <w:t>签订的投资协议复印件。</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（二）</w:t>
      </w:r>
      <w:r>
        <w:rPr>
          <w:rFonts w:hint="eastAsia" w:ascii="仿宋_GB2312" w:hAnsi="Times New Roman" w:eastAsia="仿宋_GB2312"/>
          <w:sz w:val="32"/>
          <w:szCs w:val="32"/>
        </w:rPr>
        <w:t>总部认定申请书（见</w:t>
      </w:r>
      <w:r>
        <w:rPr>
          <w:rFonts w:hint="eastAsia" w:ascii="仿宋_GB2312" w:hAnsi="Times New Roman" w:eastAsia="仿宋_GB2312"/>
          <w:sz w:val="32"/>
          <w:szCs w:val="32"/>
          <w:lang w:eastAsia="zh-CN"/>
        </w:rPr>
        <w:t>附件</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（三）</w:t>
      </w:r>
      <w:r>
        <w:rPr>
          <w:rFonts w:hint="eastAsia" w:ascii="仿宋_GB2312" w:hAnsi="Times New Roman" w:eastAsia="仿宋_GB2312"/>
          <w:sz w:val="32"/>
          <w:szCs w:val="32"/>
        </w:rPr>
        <w:t>企业营业执照复印件。</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（四）</w:t>
      </w:r>
      <w:r>
        <w:rPr>
          <w:rFonts w:hint="eastAsia" w:ascii="仿宋_GB2312" w:hAnsi="Times New Roman" w:eastAsia="仿宋_GB2312"/>
          <w:sz w:val="32"/>
          <w:szCs w:val="32"/>
        </w:rPr>
        <w:t>上年度企业税收完税证明。</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（五）</w:t>
      </w:r>
      <w:r>
        <w:rPr>
          <w:rFonts w:hint="eastAsia" w:ascii="仿宋_GB2312" w:hAnsi="Times New Roman" w:eastAsia="仿宋_GB2312"/>
          <w:sz w:val="32"/>
          <w:szCs w:val="32"/>
        </w:rPr>
        <w:t>法定代表人身份证明复印件。</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（六）</w:t>
      </w:r>
      <w:r>
        <w:rPr>
          <w:rFonts w:hint="eastAsia" w:ascii="仿宋_GB2312" w:hAnsi="Times New Roman" w:eastAsia="仿宋_GB2312"/>
          <w:sz w:val="32"/>
          <w:szCs w:val="32"/>
        </w:rPr>
        <w:t>第三方审计机构出具的上年度财务审计报告复印件。</w:t>
      </w:r>
    </w:p>
    <w:p>
      <w:pPr>
        <w:adjustRightInd w:val="0"/>
        <w:snapToGrid w:val="0"/>
        <w:spacing w:beforeLines="0" w:afterLines="0" w:line="360" w:lineRule="auto"/>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七</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承担母公司相关职能的授权材料。</w:t>
      </w:r>
    </w:p>
    <w:p>
      <w:pPr>
        <w:adjustRightInd w:val="0"/>
        <w:snapToGrid w:val="0"/>
        <w:spacing w:beforeLines="0" w:afterLines="0" w:line="360" w:lineRule="auto"/>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属于销售中心职能总部的，其母公司的授权资料应包括该销售中心的服务区域范围、销售产品类型和授权年限；</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属于运营中心职能总部的，其母公司</w:t>
      </w:r>
      <w:r>
        <w:rPr>
          <w:rFonts w:hint="eastAsia" w:ascii="仿宋_GB2312" w:hAnsi="Times New Roman" w:eastAsia="仿宋_GB2312"/>
          <w:sz w:val="32"/>
          <w:szCs w:val="32"/>
          <w:lang w:eastAsia="zh-CN"/>
        </w:rPr>
        <w:t>的</w:t>
      </w:r>
      <w:r>
        <w:rPr>
          <w:rFonts w:hint="eastAsia" w:ascii="仿宋_GB2312" w:hAnsi="Times New Roman" w:eastAsia="仿宋_GB2312"/>
          <w:sz w:val="32"/>
          <w:szCs w:val="32"/>
        </w:rPr>
        <w:t>授权资料应包括该运营中心承担的</w:t>
      </w:r>
      <w:r>
        <w:rPr>
          <w:rFonts w:hint="eastAsia" w:ascii="仿宋_GB2312" w:hAnsi="Times New Roman" w:eastAsia="仿宋_GB2312"/>
          <w:sz w:val="32"/>
          <w:szCs w:val="32"/>
          <w:lang w:eastAsia="zh-CN"/>
        </w:rPr>
        <w:t>服务区域范围、</w:t>
      </w:r>
      <w:r>
        <w:rPr>
          <w:rFonts w:hint="eastAsia" w:ascii="仿宋_GB2312" w:hAnsi="Times New Roman" w:eastAsia="仿宋_GB2312"/>
          <w:sz w:val="32"/>
          <w:szCs w:val="32"/>
        </w:rPr>
        <w:t>主要职能、管理和服务的分支机构名单</w:t>
      </w:r>
      <w:r>
        <w:rPr>
          <w:rFonts w:hint="eastAsia" w:ascii="仿宋_GB2312" w:hAnsi="Times New Roman" w:eastAsia="仿宋_GB2312"/>
          <w:sz w:val="32"/>
          <w:szCs w:val="32"/>
          <w:lang w:eastAsia="zh-CN"/>
        </w:rPr>
        <w:t>和授权年限</w:t>
      </w:r>
      <w:r>
        <w:rPr>
          <w:rFonts w:hint="eastAsia" w:ascii="仿宋_GB2312" w:hAnsi="Times New Roman" w:eastAsia="仿宋_GB2312"/>
          <w:sz w:val="32"/>
          <w:szCs w:val="32"/>
        </w:rPr>
        <w:t>。</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属于研发中心职能总部的，</w:t>
      </w:r>
      <w:r>
        <w:rPr>
          <w:rFonts w:hint="eastAsia" w:ascii="仿宋_GB2312" w:hAnsi="Times New Roman" w:eastAsia="仿宋_GB2312"/>
          <w:sz w:val="32"/>
          <w:szCs w:val="32"/>
          <w:lang w:eastAsia="zh-CN"/>
        </w:rPr>
        <w:t>其母公司的授权资料</w:t>
      </w:r>
      <w:r>
        <w:rPr>
          <w:rFonts w:hint="eastAsia" w:ascii="仿宋_GB2312" w:hAnsi="Times New Roman" w:eastAsia="仿宋_GB2312"/>
          <w:sz w:val="32"/>
          <w:szCs w:val="32"/>
        </w:rPr>
        <w:t>应</w:t>
      </w:r>
      <w:r>
        <w:rPr>
          <w:rFonts w:hint="eastAsia" w:ascii="仿宋_GB2312" w:hAnsi="Times New Roman" w:eastAsia="仿宋_GB2312"/>
          <w:sz w:val="32"/>
          <w:szCs w:val="32"/>
          <w:lang w:eastAsia="zh-CN"/>
        </w:rPr>
        <w:t>包括该研发中心的服务区域范围、研究领域和授权年限。同时还须提供该研发中心的</w:t>
      </w:r>
      <w:r>
        <w:rPr>
          <w:rFonts w:hint="eastAsia" w:ascii="仿宋_GB2312" w:hAnsi="Times New Roman" w:eastAsia="仿宋_GB2312"/>
          <w:sz w:val="32"/>
          <w:szCs w:val="32"/>
        </w:rPr>
        <w:t>研究、开发、实验条件（包括但不限于文字、图片和设备清单）；</w:t>
      </w:r>
      <w:r>
        <w:rPr>
          <w:rFonts w:hint="eastAsia" w:ascii="仿宋_GB2312" w:hAnsi="Times New Roman" w:eastAsia="仿宋_GB2312"/>
          <w:sz w:val="32"/>
          <w:szCs w:val="32"/>
          <w:lang w:eastAsia="zh-CN"/>
        </w:rPr>
        <w:t>政府相关部门</w:t>
      </w:r>
      <w:r>
        <w:rPr>
          <w:rFonts w:hint="eastAsia" w:ascii="仿宋_GB2312" w:hAnsi="Times New Roman" w:eastAsia="仿宋_GB2312"/>
          <w:sz w:val="32"/>
          <w:szCs w:val="32"/>
        </w:rPr>
        <w:t>出具的公司缴纳社保或个税的员工人数；研发人员的劳动合同复印件、个税或社保证明；审计报告应列出上一年度研究开发经费支出额度（不低于5000万元）。</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（八）</w:t>
      </w:r>
      <w:r>
        <w:rPr>
          <w:rFonts w:hint="eastAsia" w:ascii="仿宋_GB2312" w:hAnsi="Times New Roman" w:eastAsia="仿宋_GB2312"/>
          <w:sz w:val="32"/>
          <w:szCs w:val="32"/>
        </w:rPr>
        <w:t>材料真实性承诺书</w:t>
      </w:r>
    </w:p>
    <w:p>
      <w:pPr>
        <w:adjustRightInd w:val="0"/>
        <w:snapToGrid w:val="0"/>
        <w:spacing w:beforeLines="0" w:afterLines="0" w:line="360" w:lineRule="auto"/>
        <w:ind w:firstLine="643" w:firstLineChars="200"/>
        <w:rPr>
          <w:rFonts w:hint="eastAsia" w:ascii="仿宋_GB2312" w:hAnsi="Times New Roman" w:eastAsia="仿宋_GB2312"/>
          <w:b/>
          <w:bCs/>
          <w:sz w:val="32"/>
          <w:szCs w:val="32"/>
          <w:lang w:eastAsia="zh-CN"/>
        </w:rPr>
      </w:pPr>
      <w:r>
        <w:rPr>
          <w:rFonts w:hint="eastAsia" w:ascii="仿宋_GB2312" w:hAnsi="Times New Roman" w:eastAsia="仿宋_GB2312"/>
          <w:b/>
          <w:bCs/>
          <w:sz w:val="32"/>
          <w:szCs w:val="32"/>
          <w:lang w:eastAsia="zh-CN"/>
        </w:rPr>
        <w:t>三、直接认定总部企业的申请材料</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申请直接认定</w:t>
      </w:r>
      <w:r>
        <w:rPr>
          <w:rFonts w:hint="eastAsia" w:ascii="仿宋_GB2312" w:hAnsi="Times New Roman" w:eastAsia="仿宋_GB2312"/>
          <w:sz w:val="32"/>
          <w:szCs w:val="32"/>
          <w:lang w:eastAsia="zh-CN"/>
        </w:rPr>
        <w:t>总部企业</w:t>
      </w:r>
      <w:r>
        <w:rPr>
          <w:rFonts w:hint="eastAsia" w:ascii="仿宋_GB2312" w:hAnsi="Times New Roman" w:eastAsia="仿宋_GB2312"/>
          <w:sz w:val="32"/>
          <w:szCs w:val="32"/>
        </w:rPr>
        <w:t>的，</w:t>
      </w:r>
      <w:r>
        <w:rPr>
          <w:rFonts w:hint="eastAsia" w:ascii="仿宋_GB2312" w:hAnsi="Times New Roman" w:eastAsia="仿宋_GB2312"/>
          <w:sz w:val="32"/>
          <w:szCs w:val="32"/>
          <w:lang w:eastAsia="zh-CN"/>
        </w:rPr>
        <w:t>根据其申请的总部企业类型（综合型或职能型），按上述要求提供申报材料，并提供以下证明</w:t>
      </w:r>
      <w:r>
        <w:rPr>
          <w:rFonts w:hint="eastAsia" w:ascii="仿宋_GB2312" w:hAnsi="Times New Roman" w:eastAsia="仿宋_GB2312"/>
          <w:sz w:val="32"/>
          <w:szCs w:val="32"/>
        </w:rPr>
        <w:t>：</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一</w:t>
      </w:r>
      <w:r>
        <w:rPr>
          <w:rFonts w:hint="eastAsia" w:ascii="仿宋_GB2312" w:hAnsi="Times New Roman" w:eastAsia="仿宋_GB2312"/>
          <w:sz w:val="32"/>
          <w:szCs w:val="32"/>
        </w:rPr>
        <w:t>）属于上一年度进入广东省企业100强（广东省企业联合会、广东省企业家协会）、</w:t>
      </w:r>
      <w:r>
        <w:rPr>
          <w:rFonts w:hint="eastAsia" w:ascii="仿宋_GB2312" w:hAnsi="Times New Roman" w:eastAsia="仿宋_GB2312"/>
          <w:sz w:val="32"/>
          <w:szCs w:val="32"/>
          <w:lang w:val="en-US" w:eastAsia="zh-CN"/>
        </w:rPr>
        <w:t>中国民营企业500强（中华全国工商业联合会）、</w:t>
      </w:r>
      <w:r>
        <w:rPr>
          <w:rFonts w:hint="eastAsia" w:ascii="仿宋_GB2312" w:hAnsi="Times New Roman" w:eastAsia="仿宋_GB2312"/>
          <w:sz w:val="32"/>
          <w:szCs w:val="32"/>
        </w:rPr>
        <w:t>中国企业500强（中国企业联合会、中国企业家协会）、世界企业500强（</w:t>
      </w:r>
      <w:r>
        <w:rPr>
          <w:rFonts w:hint="eastAsia" w:ascii="仿宋_GB2312" w:hAnsi="Times New Roman" w:eastAsia="仿宋_GB2312"/>
          <w:sz w:val="32"/>
          <w:szCs w:val="32"/>
          <w:lang w:eastAsia="zh-CN"/>
        </w:rPr>
        <w:t>财富</w:t>
      </w:r>
      <w:r>
        <w:rPr>
          <w:rFonts w:hint="eastAsia" w:ascii="仿宋_GB2312" w:hAnsi="Times New Roman" w:eastAsia="仿宋_GB2312"/>
          <w:sz w:val="32"/>
          <w:szCs w:val="32"/>
        </w:rPr>
        <w:t>）排行榜的，提供相关榜单的复印件。</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二</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属于</w:t>
      </w:r>
      <w:r>
        <w:rPr>
          <w:rFonts w:hint="eastAsia" w:ascii="仿宋_GB2312" w:hAnsi="Times New Roman" w:eastAsia="仿宋_GB2312"/>
          <w:sz w:val="32"/>
          <w:szCs w:val="32"/>
        </w:rPr>
        <w:t>国</w:t>
      </w:r>
      <w:r>
        <w:rPr>
          <w:rFonts w:hint="eastAsia" w:ascii="仿宋_GB2312" w:hAnsi="Times New Roman" w:eastAsia="仿宋_GB2312"/>
          <w:sz w:val="32"/>
          <w:szCs w:val="32"/>
          <w:lang w:val="en-US" w:eastAsia="zh-CN"/>
        </w:rPr>
        <w:t>家确定</w:t>
      </w:r>
      <w:r>
        <w:rPr>
          <w:rFonts w:hint="eastAsia" w:ascii="仿宋_GB2312" w:hAnsi="Times New Roman" w:eastAsia="仿宋_GB2312"/>
          <w:sz w:val="32"/>
          <w:szCs w:val="32"/>
        </w:rPr>
        <w:t>的大型企业（集团），提供市场监管部门出具的股东</w:t>
      </w:r>
      <w:r>
        <w:rPr>
          <w:rFonts w:hint="eastAsia" w:ascii="仿宋_GB2312" w:hAnsi="Times New Roman" w:eastAsia="仿宋_GB2312"/>
          <w:sz w:val="32"/>
          <w:szCs w:val="32"/>
          <w:lang w:val="en-US" w:eastAsia="zh-CN"/>
        </w:rPr>
        <w:t>构成</w:t>
      </w:r>
      <w:r>
        <w:rPr>
          <w:rFonts w:hint="eastAsia" w:ascii="仿宋_GB2312" w:hAnsi="Times New Roman" w:eastAsia="仿宋_GB2312"/>
          <w:sz w:val="32"/>
          <w:szCs w:val="32"/>
        </w:rPr>
        <w:t>证明。</w:t>
      </w:r>
    </w:p>
    <w:p>
      <w:pPr>
        <w:adjustRightInd w:val="0"/>
        <w:snapToGrid w:val="0"/>
        <w:spacing w:beforeLines="0" w:afterLines="0"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三</w:t>
      </w:r>
      <w:r>
        <w:rPr>
          <w:rFonts w:hint="eastAsia" w:ascii="仿宋_GB2312" w:hAnsi="Times New Roman" w:eastAsia="仿宋_GB2312"/>
          <w:sz w:val="32"/>
          <w:szCs w:val="32"/>
        </w:rPr>
        <w:t>）属于</w:t>
      </w:r>
      <w:r>
        <w:rPr>
          <w:rFonts w:hint="eastAsia" w:ascii="仿宋_GB2312" w:hAnsi="Times New Roman" w:eastAsia="仿宋_GB2312"/>
          <w:sz w:val="32"/>
          <w:szCs w:val="32"/>
          <w:lang w:val="en-US" w:eastAsia="zh-CN"/>
        </w:rPr>
        <w:t>广东省属国有</w:t>
      </w:r>
      <w:r>
        <w:rPr>
          <w:rFonts w:hint="eastAsia" w:ascii="仿宋_GB2312" w:hAnsi="Times New Roman" w:eastAsia="仿宋_GB2312"/>
          <w:sz w:val="32"/>
          <w:szCs w:val="32"/>
        </w:rPr>
        <w:t>企业，提供市场监管部门出具的股东</w:t>
      </w:r>
      <w:r>
        <w:rPr>
          <w:rFonts w:hint="eastAsia" w:ascii="仿宋_GB2312" w:hAnsi="Times New Roman" w:eastAsia="仿宋_GB2312"/>
          <w:sz w:val="32"/>
          <w:szCs w:val="32"/>
          <w:lang w:val="en-US" w:eastAsia="zh-CN"/>
        </w:rPr>
        <w:t>构成</w:t>
      </w:r>
      <w:r>
        <w:rPr>
          <w:rFonts w:hint="eastAsia" w:ascii="仿宋_GB2312" w:hAnsi="Times New Roman" w:eastAsia="仿宋_GB2312"/>
          <w:sz w:val="32"/>
          <w:szCs w:val="32"/>
        </w:rPr>
        <w:t>证明。</w:t>
      </w:r>
    </w:p>
    <w:p>
      <w:pPr>
        <w:adjustRightInd w:val="0"/>
        <w:snapToGrid w:val="0"/>
        <w:spacing w:beforeLines="0" w:afterLines="0" w:line="360" w:lineRule="auto"/>
        <w:ind w:firstLine="640"/>
        <w:rPr>
          <w:rFonts w:hint="eastAsia" w:ascii="仿宋_GB2312" w:hAnsi="Times New Roman" w:eastAsia="仿宋_GB2312"/>
          <w:b w:val="0"/>
          <w:bCs w:val="0"/>
          <w:kern w:val="2"/>
          <w:sz w:val="32"/>
          <w:szCs w:val="32"/>
        </w:rPr>
      </w:pPr>
      <w:r>
        <w:rPr>
          <w:rFonts w:hint="eastAsia" w:ascii="仿宋_GB2312" w:hAnsi="Times New Roman" w:eastAsia="仿宋_GB2312"/>
          <w:b w:val="0"/>
          <w:bCs w:val="0"/>
          <w:kern w:val="2"/>
          <w:sz w:val="32"/>
          <w:szCs w:val="32"/>
          <w:lang w:eastAsia="zh-CN"/>
        </w:rPr>
        <w:t>（四</w:t>
      </w:r>
      <w:r>
        <w:rPr>
          <w:rFonts w:hint="eastAsia" w:ascii="仿宋_GB2312" w:hAnsi="Times New Roman" w:eastAsia="仿宋_GB2312"/>
          <w:b w:val="0"/>
          <w:bCs w:val="0"/>
          <w:kern w:val="2"/>
          <w:sz w:val="32"/>
          <w:szCs w:val="32"/>
          <w:lang w:val="en-US" w:eastAsia="zh-CN"/>
        </w:rPr>
        <w:t>）属于投资总额达到10亿元或1亿美元的企业，提供</w:t>
      </w:r>
      <w:r>
        <w:rPr>
          <w:rFonts w:hint="eastAsia" w:ascii="仿宋_GB2312" w:hAnsi="Times New Roman" w:eastAsia="仿宋_GB2312" w:cs="Times New Roman"/>
          <w:i w:val="0"/>
          <w:caps w:val="0"/>
          <w:spacing w:val="0"/>
          <w:sz w:val="32"/>
          <w:szCs w:val="32"/>
        </w:rPr>
        <w:t>广东省企业投资项目备案证</w:t>
      </w:r>
      <w:r>
        <w:rPr>
          <w:rFonts w:hint="eastAsia" w:ascii="仿宋_GB2312" w:hAnsi="Times New Roman" w:eastAsia="仿宋_GB2312"/>
          <w:b w:val="0"/>
          <w:bCs w:val="0"/>
          <w:kern w:val="2"/>
          <w:sz w:val="32"/>
          <w:szCs w:val="32"/>
          <w:lang w:val="en-US" w:eastAsia="zh-CN"/>
        </w:rPr>
        <w:t>复印件。</w:t>
      </w:r>
    </w:p>
    <w:p>
      <w:pPr>
        <w:pStyle w:val="4"/>
        <w:widowControl/>
        <w:adjustRightInd w:val="0"/>
        <w:snapToGrid w:val="0"/>
        <w:spacing w:before="0" w:beforeAutospacing="0" w:after="0" w:afterAutospacing="0" w:line="360" w:lineRule="auto"/>
        <w:ind w:firstLine="42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四、国际组织（机构）地区总部申请材料</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申请认定为国际组织（机构）地区总部的，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提供以下申请材料：</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与各</w:t>
      </w:r>
      <w:r>
        <w:rPr>
          <w:rFonts w:hint="eastAsia" w:ascii="仿宋_GB2312" w:hAnsi="仿宋_GB2312" w:eastAsia="仿宋_GB2312" w:cs="仿宋_GB2312"/>
          <w:sz w:val="32"/>
          <w:szCs w:val="32"/>
          <w:lang w:bidi="ar"/>
        </w:rPr>
        <w:t>片区局</w:t>
      </w:r>
      <w:r>
        <w:rPr>
          <w:rFonts w:hint="eastAsia" w:ascii="仿宋_GB2312" w:hAnsi="仿宋_GB2312" w:eastAsia="仿宋_GB2312" w:cs="仿宋_GB2312"/>
          <w:sz w:val="32"/>
          <w:szCs w:val="32"/>
        </w:rPr>
        <w:t>签订的投资协议复印件。</w:t>
      </w:r>
    </w:p>
    <w:p>
      <w:pPr>
        <w:pStyle w:val="4"/>
        <w:widowControl/>
        <w:adjustRightInd w:val="0"/>
        <w:snapToGrid w:val="0"/>
        <w:spacing w:before="0" w:beforeAutospacing="0" w:after="0" w:afterAutospacing="0" w:line="360" w:lineRule="auto"/>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国际组织（机构）地区总部认定申请书（见附表3）。</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（三）境</w:t>
      </w:r>
      <w:r>
        <w:rPr>
          <w:rFonts w:hint="eastAsia" w:ascii="仿宋_GB2312" w:hAnsi="仿宋_GB2312" w:eastAsia="仿宋_GB2312" w:cs="仿宋_GB2312"/>
          <w:sz w:val="32"/>
          <w:szCs w:val="32"/>
        </w:rPr>
        <w:t>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地区）</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常驻</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val="en-US" w:eastAsia="zh-CN"/>
        </w:rPr>
        <w:t>代表处登记</w:t>
      </w:r>
      <w:r>
        <w:rPr>
          <w:rFonts w:hint="eastAsia" w:ascii="仿宋_GB2312" w:hAnsi="仿宋_GB2312" w:eastAsia="仿宋_GB2312" w:cs="仿宋_GB2312"/>
          <w:sz w:val="32"/>
          <w:szCs w:val="32"/>
        </w:rPr>
        <w:t>证书复印件。</w:t>
      </w: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办公场所租赁合同或房产证（建筑面积不少于100平方米）复印件。</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（五）所代表的商（协）会、行业组织成（会）员名单</w:t>
      </w:r>
      <w:r>
        <w:rPr>
          <w:rFonts w:hint="eastAsia" w:ascii="仿宋_GB2312" w:hAnsi="仿宋_GB2312" w:eastAsia="仿宋_GB2312" w:cs="仿宋_GB2312"/>
          <w:sz w:val="32"/>
          <w:szCs w:val="32"/>
        </w:rPr>
        <w:t>。</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（六）作为唯一代表</w:t>
      </w:r>
      <w:r>
        <w:rPr>
          <w:rFonts w:hint="eastAsia" w:ascii="仿宋_GB2312" w:hAnsi="仿宋_GB2312" w:eastAsia="仿宋_GB2312" w:cs="仿宋_GB2312"/>
          <w:sz w:val="32"/>
          <w:szCs w:val="32"/>
        </w:rPr>
        <w:t>在广东或更大区域开展业务的总部授权书复印件。</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材料真实性承诺书。</w:t>
      </w: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ascii="黑体" w:hAnsi="Times New Roman" w:eastAsia="黑体"/>
          <w:snapToGrid w:val="0"/>
          <w:color w:val="000000"/>
          <w:sz w:val="30"/>
          <w:szCs w:val="30"/>
        </w:rPr>
      </w:pPr>
      <w:r>
        <w:rPr>
          <w:rFonts w:hint="eastAsia" w:ascii="仿宋_GB2312" w:hAnsi="仿宋_GB2312" w:eastAsia="仿宋_GB2312" w:cs="仿宋_GB2312"/>
          <w:sz w:val="32"/>
          <w:szCs w:val="32"/>
        </w:rPr>
        <w:t xml:space="preserve"> </w:t>
      </w:r>
      <w:r>
        <w:rPr>
          <w:rFonts w:hint="eastAsia" w:ascii="黑体" w:hAnsi="Times New Roman" w:eastAsia="黑体"/>
          <w:snapToGrid w:val="0"/>
          <w:color w:val="000000"/>
          <w:sz w:val="30"/>
          <w:szCs w:val="30"/>
        </w:rPr>
        <w:t>附件</w:t>
      </w:r>
      <w:r>
        <w:rPr>
          <w:rFonts w:hint="eastAsia" w:ascii="黑体" w:hAnsi="Times New Roman" w:eastAsia="黑体"/>
          <w:snapToGrid w:val="0"/>
          <w:color w:val="000000"/>
          <w:sz w:val="30"/>
          <w:szCs w:val="30"/>
          <w:lang w:val="en-US" w:eastAsia="zh-CN"/>
        </w:rPr>
        <w:t>2</w:t>
      </w:r>
    </w:p>
    <w:p>
      <w:pPr>
        <w:jc w:val="center"/>
        <w:rPr>
          <w:rFonts w:ascii="Times New Roman" w:hAnsi="Times New Roman" w:eastAsia="仿宋_GB2312"/>
          <w:color w:val="000000"/>
          <w:sz w:val="32"/>
          <w:szCs w:val="32"/>
        </w:rPr>
      </w:pPr>
      <w:r>
        <w:rPr>
          <w:rFonts w:hint="eastAsia" w:ascii="方正小标宋简体" w:hAnsi="Times New Roman" w:eastAsia="方正小标宋简体"/>
          <w:snapToGrid w:val="0"/>
          <w:color w:val="000000"/>
          <w:kern w:val="0"/>
          <w:sz w:val="36"/>
          <w:szCs w:val="36"/>
        </w:rPr>
        <w:t>三龙湾总部企业认定申请表</w:t>
      </w: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申报单位（盖章）                     申请日期：  年   月    日</w:t>
      </w:r>
    </w:p>
    <w:p>
      <w:pPr>
        <w:ind w:left="73" w:leftChars="35" w:firstLine="240" w:firstLineChars="100"/>
        <w:jc w:val="left"/>
        <w:rPr>
          <w:rFonts w:ascii="Times New Roman" w:hAnsi="Times New Roman" w:eastAsia="黑体"/>
          <w:color w:val="000000"/>
          <w:sz w:val="32"/>
          <w:szCs w:val="32"/>
        </w:rPr>
      </w:pPr>
      <w:r>
        <w:rPr>
          <w:rFonts w:hint="eastAsia" w:ascii="Times New Roman" w:hAnsi="Times New Roman" w:eastAsia="仿宋_GB2312"/>
          <w:color w:val="000000"/>
          <w:sz w:val="24"/>
        </w:rPr>
        <w:t>备注：此表一式四份。</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9"/>
        <w:gridCol w:w="22"/>
        <w:gridCol w:w="4"/>
        <w:gridCol w:w="251"/>
        <w:gridCol w:w="1625"/>
        <w:gridCol w:w="626"/>
        <w:gridCol w:w="889"/>
        <w:gridCol w:w="893"/>
        <w:gridCol w:w="247"/>
        <w:gridCol w:w="195"/>
        <w:gridCol w:w="1170"/>
        <w:gridCol w:w="165"/>
        <w:gridCol w:w="450"/>
        <w:gridCol w:w="518"/>
        <w:gridCol w:w="187"/>
        <w:gridCol w:w="957"/>
        <w:gridCol w:w="123"/>
        <w:gridCol w:w="45"/>
        <w:gridCol w:w="5503"/>
        <w:gridCol w:w="5671"/>
        <w:gridCol w:w="5671"/>
        <w:gridCol w:w="56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476" w:hRule="atLeast"/>
        </w:trPr>
        <w:tc>
          <w:tcPr>
            <w:tcW w:w="9331" w:type="dxa"/>
            <w:gridSpan w:val="17"/>
            <w:tcBorders>
              <w:top w:val="single" w:color="auto" w:sz="6" w:space="0"/>
              <w:left w:val="single" w:color="auto" w:sz="6" w:space="0"/>
              <w:bottom w:val="single" w:color="auto" w:sz="6" w:space="0"/>
              <w:right w:val="single" w:color="auto" w:sz="6" w:space="0"/>
            </w:tcBorders>
            <w:shd w:val="clear" w:color="auto" w:fill="C0C0C0"/>
            <w:noWrap w:val="0"/>
            <w:vAlign w:val="center"/>
          </w:tcPr>
          <w:p>
            <w:pPr>
              <w:spacing w:line="300" w:lineRule="exact"/>
              <w:jc w:val="center"/>
              <w:rPr>
                <w:rFonts w:ascii="Times New Roman" w:hAnsi="Times New Roman" w:eastAsia="仿宋_GB2312"/>
                <w:color w:val="000000"/>
                <w:sz w:val="24"/>
              </w:rPr>
            </w:pPr>
            <w:r>
              <w:rPr>
                <w:rFonts w:hint="eastAsia" w:ascii="Times New Roman" w:hAnsi="黑体" w:eastAsia="黑体"/>
                <w:color w:val="000000"/>
                <w:sz w:val="24"/>
              </w:rPr>
              <w:t>申请企业填写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740" w:hRule="atLeast"/>
        </w:trPr>
        <w:tc>
          <w:tcPr>
            <w:tcW w:w="1031" w:type="dxa"/>
            <w:gridSpan w:val="2"/>
            <w:vMerge w:val="restart"/>
            <w:tcBorders>
              <w:top w:val="nil"/>
              <w:left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企业</w:t>
            </w:r>
          </w:p>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基本</w:t>
            </w:r>
          </w:p>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情况</w:t>
            </w:r>
          </w:p>
        </w:tc>
        <w:tc>
          <w:tcPr>
            <w:tcW w:w="1880" w:type="dxa"/>
            <w:gridSpan w:val="3"/>
            <w:tcBorders>
              <w:top w:val="single" w:color="auto" w:sz="6" w:space="0"/>
              <w:left w:val="nil"/>
              <w:bottom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单位名称</w:t>
            </w:r>
          </w:p>
        </w:tc>
        <w:tc>
          <w:tcPr>
            <w:tcW w:w="6420" w:type="dxa"/>
            <w:gridSpan w:val="12"/>
            <w:tcBorders>
              <w:top w:val="single" w:color="auto" w:sz="6" w:space="0"/>
              <w:left w:val="nil"/>
              <w:bottom w:val="single" w:color="auto" w:sz="6" w:space="0"/>
              <w:right w:val="single" w:color="auto" w:sz="6" w:space="0"/>
            </w:tcBorders>
            <w:noWrap w:val="0"/>
            <w:vAlign w:val="center"/>
          </w:tcPr>
          <w:p>
            <w:pPr>
              <w:spacing w:line="300" w:lineRule="exact"/>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740" w:hRule="atLeast"/>
        </w:trPr>
        <w:tc>
          <w:tcPr>
            <w:tcW w:w="1031" w:type="dxa"/>
            <w:gridSpan w:val="2"/>
            <w:vMerge w:val="continue"/>
            <w:tcBorders>
              <w:left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p>
        </w:tc>
        <w:tc>
          <w:tcPr>
            <w:tcW w:w="1880" w:type="dxa"/>
            <w:gridSpan w:val="3"/>
            <w:tcBorders>
              <w:top w:val="single" w:color="auto" w:sz="6" w:space="0"/>
              <w:left w:val="nil"/>
              <w:bottom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注册地址</w:t>
            </w:r>
          </w:p>
        </w:tc>
        <w:tc>
          <w:tcPr>
            <w:tcW w:w="6420" w:type="dxa"/>
            <w:gridSpan w:val="12"/>
            <w:tcBorders>
              <w:top w:val="single" w:color="auto" w:sz="6" w:space="0"/>
              <w:left w:val="nil"/>
              <w:bottom w:val="single" w:color="auto" w:sz="6" w:space="0"/>
              <w:right w:val="single" w:color="auto" w:sz="6" w:space="0"/>
            </w:tcBorders>
            <w:noWrap w:val="0"/>
            <w:vAlign w:val="center"/>
          </w:tcPr>
          <w:p>
            <w:pPr>
              <w:spacing w:line="300" w:lineRule="exact"/>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680" w:hRule="atLeast"/>
        </w:trPr>
        <w:tc>
          <w:tcPr>
            <w:tcW w:w="1031" w:type="dxa"/>
            <w:gridSpan w:val="2"/>
            <w:vMerge w:val="continue"/>
            <w:tcBorders>
              <w:left w:val="single" w:color="auto" w:sz="6" w:space="0"/>
              <w:right w:val="single" w:color="auto" w:sz="6" w:space="0"/>
            </w:tcBorders>
            <w:noWrap w:val="0"/>
            <w:vAlign w:val="center"/>
          </w:tcPr>
          <w:p>
            <w:pPr>
              <w:widowControl/>
              <w:jc w:val="left"/>
              <w:rPr>
                <w:rFonts w:ascii="Times New Roman" w:hAnsi="Times New Roman" w:eastAsia="仿宋_GB2312"/>
                <w:color w:val="000000"/>
                <w:sz w:val="24"/>
              </w:rPr>
            </w:pPr>
          </w:p>
        </w:tc>
        <w:tc>
          <w:tcPr>
            <w:tcW w:w="1880" w:type="dxa"/>
            <w:gridSpan w:val="3"/>
            <w:tcBorders>
              <w:top w:val="single" w:color="auto" w:sz="6" w:space="0"/>
              <w:left w:val="nil"/>
              <w:bottom w:val="single" w:color="auto" w:sz="4" w:space="0"/>
              <w:right w:val="single" w:color="auto" w:sz="6" w:space="0"/>
            </w:tcBorders>
            <w:noWrap w:val="0"/>
            <w:vAlign w:val="center"/>
          </w:tcPr>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主营业务</w:t>
            </w:r>
          </w:p>
        </w:tc>
        <w:tc>
          <w:tcPr>
            <w:tcW w:w="2655" w:type="dxa"/>
            <w:gridSpan w:val="4"/>
            <w:tcBorders>
              <w:top w:val="single" w:color="auto" w:sz="6" w:space="0"/>
              <w:left w:val="nil"/>
              <w:bottom w:val="single" w:color="auto" w:sz="4" w:space="0"/>
              <w:right w:val="single" w:color="auto" w:sz="6" w:space="0"/>
            </w:tcBorders>
            <w:noWrap w:val="0"/>
            <w:vAlign w:val="center"/>
          </w:tcPr>
          <w:p>
            <w:pPr>
              <w:spacing w:line="300" w:lineRule="exact"/>
              <w:rPr>
                <w:rFonts w:ascii="Times New Roman" w:hAnsi="Times New Roman" w:eastAsia="仿宋_GB2312"/>
                <w:color w:val="000000"/>
                <w:sz w:val="24"/>
              </w:rPr>
            </w:pPr>
          </w:p>
        </w:tc>
        <w:tc>
          <w:tcPr>
            <w:tcW w:w="1980" w:type="dxa"/>
            <w:gridSpan w:val="4"/>
            <w:tcBorders>
              <w:top w:val="single" w:color="auto" w:sz="6" w:space="0"/>
              <w:left w:val="nil"/>
              <w:bottom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注册时间</w:t>
            </w:r>
          </w:p>
        </w:tc>
        <w:tc>
          <w:tcPr>
            <w:tcW w:w="1785" w:type="dxa"/>
            <w:gridSpan w:val="4"/>
            <w:tcBorders>
              <w:top w:val="single" w:color="auto" w:sz="6" w:space="0"/>
              <w:left w:val="nil"/>
              <w:bottom w:val="single" w:color="auto" w:sz="6" w:space="0"/>
              <w:right w:val="single" w:color="auto" w:sz="6" w:space="0"/>
            </w:tcBorders>
            <w:noWrap w:val="0"/>
            <w:vAlign w:val="center"/>
          </w:tcPr>
          <w:p>
            <w:pPr>
              <w:spacing w:line="300" w:lineRule="exact"/>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675" w:hRule="atLeast"/>
        </w:trPr>
        <w:tc>
          <w:tcPr>
            <w:tcW w:w="1031" w:type="dxa"/>
            <w:gridSpan w:val="2"/>
            <w:vMerge w:val="continue"/>
            <w:tcBorders>
              <w:left w:val="single" w:color="auto" w:sz="6" w:space="0"/>
              <w:right w:val="single" w:color="auto" w:sz="6" w:space="0"/>
            </w:tcBorders>
            <w:noWrap w:val="0"/>
            <w:vAlign w:val="center"/>
          </w:tcPr>
          <w:p>
            <w:pPr>
              <w:widowControl/>
              <w:jc w:val="left"/>
              <w:rPr>
                <w:rFonts w:ascii="Times New Roman" w:hAnsi="Times New Roman" w:eastAsia="仿宋_GB2312"/>
                <w:color w:val="000000"/>
                <w:sz w:val="24"/>
              </w:rPr>
            </w:pPr>
          </w:p>
        </w:tc>
        <w:tc>
          <w:tcPr>
            <w:tcW w:w="1880" w:type="dxa"/>
            <w:gridSpan w:val="3"/>
            <w:tcBorders>
              <w:top w:val="single" w:color="auto" w:sz="4" w:space="0"/>
              <w:left w:val="nil"/>
              <w:bottom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投资总额</w:t>
            </w:r>
          </w:p>
        </w:tc>
        <w:tc>
          <w:tcPr>
            <w:tcW w:w="2655" w:type="dxa"/>
            <w:gridSpan w:val="4"/>
            <w:tcBorders>
              <w:top w:val="single" w:color="auto" w:sz="4" w:space="0"/>
              <w:left w:val="nil"/>
              <w:bottom w:val="single" w:color="auto" w:sz="6" w:space="0"/>
              <w:right w:val="single" w:color="auto" w:sz="6" w:space="0"/>
            </w:tcBorders>
            <w:noWrap w:val="0"/>
            <w:vAlign w:val="center"/>
          </w:tcPr>
          <w:p>
            <w:pPr>
              <w:spacing w:line="300" w:lineRule="exact"/>
              <w:rPr>
                <w:rFonts w:ascii="Times New Roman" w:hAnsi="Times New Roman" w:eastAsia="仿宋_GB2312"/>
                <w:color w:val="000000"/>
                <w:sz w:val="24"/>
              </w:rPr>
            </w:pPr>
            <w:r>
              <w:rPr>
                <w:rFonts w:ascii="Times New Roman" w:hAnsi="Times New Roman" w:eastAsia="仿宋_GB2312"/>
                <w:color w:val="000000"/>
                <w:sz w:val="24"/>
              </w:rPr>
              <w:t xml:space="preserve">                            </w:t>
            </w:r>
          </w:p>
        </w:tc>
        <w:tc>
          <w:tcPr>
            <w:tcW w:w="1980" w:type="dxa"/>
            <w:gridSpan w:val="4"/>
            <w:tcBorders>
              <w:top w:val="single" w:color="auto" w:sz="6" w:space="0"/>
              <w:left w:val="nil"/>
              <w:bottom w:val="single" w:color="auto" w:sz="4" w:space="0"/>
              <w:right w:val="single" w:color="auto" w:sz="6" w:space="0"/>
            </w:tcBorders>
            <w:noWrap w:val="0"/>
            <w:vAlign w:val="center"/>
          </w:tcPr>
          <w:p>
            <w:pPr>
              <w:spacing w:line="30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社会信用</w:t>
            </w:r>
          </w:p>
          <w:p>
            <w:pPr>
              <w:spacing w:line="30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代码</w:t>
            </w:r>
          </w:p>
        </w:tc>
        <w:tc>
          <w:tcPr>
            <w:tcW w:w="1785" w:type="dxa"/>
            <w:gridSpan w:val="4"/>
            <w:tcBorders>
              <w:top w:val="single" w:color="auto" w:sz="6" w:space="0"/>
              <w:left w:val="nil"/>
              <w:bottom w:val="single" w:color="auto" w:sz="4" w:space="0"/>
              <w:right w:val="single" w:color="auto" w:sz="6" w:space="0"/>
            </w:tcBorders>
            <w:noWrap w:val="0"/>
            <w:vAlign w:val="center"/>
          </w:tcPr>
          <w:p>
            <w:pPr>
              <w:spacing w:line="300" w:lineRule="exact"/>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471" w:hRule="atLeast"/>
        </w:trPr>
        <w:tc>
          <w:tcPr>
            <w:tcW w:w="1031" w:type="dxa"/>
            <w:gridSpan w:val="2"/>
            <w:vMerge w:val="continue"/>
            <w:tcBorders>
              <w:left w:val="single" w:color="auto" w:sz="6" w:space="0"/>
              <w:right w:val="single" w:color="auto" w:sz="6" w:space="0"/>
            </w:tcBorders>
            <w:noWrap w:val="0"/>
            <w:vAlign w:val="center"/>
          </w:tcPr>
          <w:p>
            <w:pPr>
              <w:widowControl/>
              <w:jc w:val="left"/>
              <w:rPr>
                <w:rFonts w:ascii="Times New Roman" w:hAnsi="Times New Roman" w:eastAsia="仿宋_GB2312"/>
                <w:color w:val="000000"/>
                <w:sz w:val="24"/>
              </w:rPr>
            </w:pPr>
          </w:p>
        </w:tc>
        <w:tc>
          <w:tcPr>
            <w:tcW w:w="1880" w:type="dxa"/>
            <w:gridSpan w:val="3"/>
            <w:tcBorders>
              <w:top w:val="single" w:color="auto" w:sz="6" w:space="0"/>
              <w:left w:val="nil"/>
              <w:bottom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法人代表</w:t>
            </w:r>
          </w:p>
        </w:tc>
        <w:tc>
          <w:tcPr>
            <w:tcW w:w="2655" w:type="dxa"/>
            <w:gridSpan w:val="4"/>
            <w:tcBorders>
              <w:top w:val="single" w:color="auto" w:sz="6" w:space="0"/>
              <w:left w:val="nil"/>
              <w:bottom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p>
        </w:tc>
        <w:tc>
          <w:tcPr>
            <w:tcW w:w="1980" w:type="dxa"/>
            <w:gridSpan w:val="4"/>
            <w:tcBorders>
              <w:top w:val="single" w:color="auto" w:sz="4" w:space="0"/>
              <w:left w:val="nil"/>
              <w:bottom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实缴注册资本</w:t>
            </w:r>
          </w:p>
        </w:tc>
        <w:tc>
          <w:tcPr>
            <w:tcW w:w="1785" w:type="dxa"/>
            <w:gridSpan w:val="4"/>
            <w:tcBorders>
              <w:top w:val="single" w:color="auto" w:sz="4" w:space="0"/>
              <w:left w:val="nil"/>
              <w:bottom w:val="single" w:color="auto" w:sz="6" w:space="0"/>
              <w:right w:val="single" w:color="auto" w:sz="6" w:space="0"/>
            </w:tcBorders>
            <w:noWrap w:val="0"/>
            <w:vAlign w:val="center"/>
          </w:tcPr>
          <w:p>
            <w:pPr>
              <w:spacing w:line="300" w:lineRule="exact"/>
              <w:rPr>
                <w:rFonts w:ascii="Times New Roman" w:hAnsi="Times New Roman" w:eastAsia="仿宋_GB2312"/>
                <w:color w:val="000000"/>
                <w:sz w:val="24"/>
              </w:rPr>
            </w:pPr>
            <w:r>
              <w:rPr>
                <w:rFonts w:ascii="Times New Roman" w:hAnsi="Times New Roman" w:eastAsia="仿宋_GB2312"/>
                <w:color w:val="00000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652" w:hRule="atLeast"/>
        </w:trPr>
        <w:tc>
          <w:tcPr>
            <w:tcW w:w="1031" w:type="dxa"/>
            <w:gridSpan w:val="2"/>
            <w:vMerge w:val="continue"/>
            <w:tcBorders>
              <w:left w:val="single" w:color="auto" w:sz="6" w:space="0"/>
              <w:right w:val="single" w:color="auto" w:sz="6" w:space="0"/>
            </w:tcBorders>
            <w:noWrap w:val="0"/>
            <w:vAlign w:val="center"/>
          </w:tcPr>
          <w:p>
            <w:pPr>
              <w:widowControl/>
              <w:jc w:val="left"/>
              <w:rPr>
                <w:rFonts w:ascii="Times New Roman" w:hAnsi="Times New Roman" w:eastAsia="仿宋_GB2312"/>
                <w:color w:val="000000"/>
                <w:sz w:val="24"/>
              </w:rPr>
            </w:pPr>
          </w:p>
        </w:tc>
        <w:tc>
          <w:tcPr>
            <w:tcW w:w="1880" w:type="dxa"/>
            <w:gridSpan w:val="3"/>
            <w:tcBorders>
              <w:top w:val="single" w:color="auto" w:sz="6" w:space="0"/>
              <w:left w:val="nil"/>
              <w:bottom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联系人</w:t>
            </w:r>
            <w:r>
              <w:rPr>
                <w:rFonts w:hint="eastAsia" w:ascii="Times New Roman" w:hAnsi="Times New Roman" w:eastAsia="仿宋_GB2312"/>
                <w:color w:val="000000"/>
                <w:sz w:val="24"/>
                <w:lang w:eastAsia="zh-CN"/>
              </w:rPr>
              <w:t>及联系方式</w:t>
            </w:r>
          </w:p>
        </w:tc>
        <w:tc>
          <w:tcPr>
            <w:tcW w:w="6420" w:type="dxa"/>
            <w:gridSpan w:val="12"/>
            <w:tcBorders>
              <w:top w:val="single" w:color="auto" w:sz="6" w:space="0"/>
              <w:left w:val="nil"/>
              <w:bottom w:val="single" w:color="auto" w:sz="6" w:space="0"/>
              <w:right w:val="single" w:color="auto" w:sz="6" w:space="0"/>
            </w:tcBorders>
            <w:noWrap w:val="0"/>
            <w:vAlign w:val="center"/>
          </w:tcPr>
          <w:p>
            <w:pPr>
              <w:spacing w:line="300" w:lineRule="exact"/>
              <w:jc w:val="center"/>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704" w:hRule="atLeast"/>
        </w:trPr>
        <w:tc>
          <w:tcPr>
            <w:tcW w:w="1031" w:type="dxa"/>
            <w:gridSpan w:val="2"/>
            <w:vMerge w:val="continue"/>
            <w:tcBorders>
              <w:left w:val="single" w:color="auto" w:sz="6" w:space="0"/>
              <w:right w:val="single" w:color="auto" w:sz="6" w:space="0"/>
            </w:tcBorders>
            <w:noWrap w:val="0"/>
            <w:vAlign w:val="center"/>
          </w:tcPr>
          <w:p>
            <w:pPr>
              <w:widowControl/>
              <w:jc w:val="left"/>
              <w:rPr>
                <w:rFonts w:ascii="Times New Roman" w:hAnsi="Times New Roman" w:eastAsia="仿宋_GB2312"/>
                <w:color w:val="000000"/>
                <w:sz w:val="24"/>
              </w:rPr>
            </w:pPr>
          </w:p>
        </w:tc>
        <w:tc>
          <w:tcPr>
            <w:tcW w:w="1880" w:type="dxa"/>
            <w:gridSpan w:val="3"/>
            <w:tcBorders>
              <w:top w:val="single" w:color="auto" w:sz="6" w:space="0"/>
              <w:left w:val="nil"/>
              <w:bottom w:val="single" w:color="auto" w:sz="6" w:space="0"/>
              <w:right w:val="single" w:color="auto" w:sz="6" w:space="0"/>
            </w:tcBorders>
            <w:noWrap w:val="0"/>
            <w:vAlign w:val="center"/>
          </w:tcPr>
          <w:p>
            <w:pPr>
              <w:spacing w:line="300" w:lineRule="exact"/>
              <w:rPr>
                <w:rFonts w:ascii="Times New Roman" w:hAnsi="Times New Roman" w:eastAsia="仿宋_GB2312"/>
                <w:color w:val="000000"/>
                <w:sz w:val="24"/>
              </w:rPr>
            </w:pPr>
            <w:r>
              <w:rPr>
                <w:rFonts w:hint="eastAsia" w:ascii="Times New Roman" w:hAnsi="Times New Roman" w:eastAsia="仿宋_GB2312"/>
                <w:color w:val="000000"/>
                <w:sz w:val="24"/>
              </w:rPr>
              <w:t>所属行业</w:t>
            </w:r>
          </w:p>
        </w:tc>
        <w:tc>
          <w:tcPr>
            <w:tcW w:w="6420" w:type="dxa"/>
            <w:gridSpan w:val="12"/>
            <w:tcBorders>
              <w:top w:val="single" w:color="auto" w:sz="6" w:space="0"/>
              <w:left w:val="nil"/>
              <w:bottom w:val="single" w:color="auto" w:sz="6" w:space="0"/>
              <w:right w:val="single" w:color="auto" w:sz="6" w:space="0"/>
            </w:tcBorders>
            <w:noWrap w:val="0"/>
            <w:vAlign w:val="center"/>
          </w:tcPr>
          <w:p>
            <w:pPr>
              <w:spacing w:line="300" w:lineRule="exact"/>
              <w:rPr>
                <w:rFonts w:ascii="Times New Roman" w:hAnsi="Times New Roman" w:eastAsia="仿宋_GB2312"/>
                <w:color w:val="000000"/>
                <w:sz w:val="24"/>
              </w:rPr>
            </w:pPr>
            <w:r>
              <w:rPr>
                <w:rFonts w:hint="eastAsia" w:ascii="Times New Roman" w:hAnsi="Times New Roman" w:eastAsia="仿宋_GB2312"/>
                <w:color w:val="000000"/>
                <w:sz w:val="24"/>
              </w:rPr>
              <w:t>□工业（一般工业</w:t>
            </w:r>
            <w:r>
              <w:rPr>
                <w:rFonts w:hint="eastAsia" w:ascii="Times New Roman" w:hAnsi="Times New Roman" w:eastAsia="仿宋_GB2312"/>
                <w:color w:val="000000"/>
                <w:sz w:val="24"/>
                <w:lang w:eastAsia="zh-CN"/>
              </w:rPr>
              <w:t>）</w:t>
            </w:r>
            <w:r>
              <w:rPr>
                <w:rFonts w:hint="eastAsia" w:ascii="Times New Roman" w:hAnsi="Times New Roman" w:eastAsia="仿宋_GB2312"/>
                <w:color w:val="000000"/>
                <w:sz w:val="24"/>
              </w:rPr>
              <w:t xml:space="preserve"> □工业（战略性新兴产业）</w:t>
            </w:r>
          </w:p>
          <w:p>
            <w:pPr>
              <w:spacing w:line="300" w:lineRule="exact"/>
              <w:rPr>
                <w:rFonts w:ascii="Times New Roman" w:hAnsi="Times New Roman" w:eastAsia="仿宋_GB2312"/>
                <w:color w:val="000000"/>
                <w:sz w:val="24"/>
              </w:rPr>
            </w:pPr>
            <w:r>
              <w:rPr>
                <w:rFonts w:hint="eastAsia" w:ascii="Times New Roman" w:hAnsi="Times New Roman" w:eastAsia="仿宋_GB2312"/>
                <w:color w:val="000000"/>
                <w:sz w:val="24"/>
              </w:rPr>
              <w:t>□</w:t>
            </w:r>
            <w:r>
              <w:rPr>
                <w:rFonts w:hint="eastAsia" w:ascii="Times New Roman" w:hAnsi="Times New Roman" w:eastAsia="仿宋_GB2312"/>
                <w:color w:val="000000"/>
                <w:sz w:val="24"/>
                <w:lang w:eastAsia="zh-CN"/>
              </w:rPr>
              <w:t>现代信息服务业</w:t>
            </w:r>
            <w:r>
              <w:rPr>
                <w:rFonts w:hint="eastAsia" w:ascii="Times New Roman" w:hAnsi="Times New Roman" w:eastAsia="仿宋_GB2312"/>
                <w:color w:val="000000"/>
                <w:sz w:val="24"/>
              </w:rPr>
              <w:t xml:space="preserve"> </w:t>
            </w:r>
            <w:r>
              <w:rPr>
                <w:rFonts w:hint="eastAsia" w:ascii="Times New Roman" w:hAnsi="Times New Roman" w:eastAsia="仿宋_GB2312"/>
                <w:color w:val="000000"/>
                <w:sz w:val="24"/>
                <w:lang w:val="en-US" w:eastAsia="zh-CN"/>
              </w:rPr>
              <w:t xml:space="preserve">  </w:t>
            </w:r>
            <w:r>
              <w:rPr>
                <w:rFonts w:hint="eastAsia" w:ascii="Times New Roman" w:hAnsi="Times New Roman" w:eastAsia="仿宋_GB2312"/>
                <w:color w:val="000000"/>
                <w:sz w:val="24"/>
              </w:rPr>
              <w:t>□商务服务业</w:t>
            </w:r>
          </w:p>
          <w:p>
            <w:pPr>
              <w:spacing w:line="300" w:lineRule="exact"/>
              <w:rPr>
                <w:rFonts w:ascii="Times New Roman" w:hAnsi="Times New Roman" w:eastAsia="仿宋_GB2312"/>
                <w:color w:val="000000"/>
                <w:sz w:val="24"/>
              </w:rPr>
            </w:pPr>
            <w:r>
              <w:rPr>
                <w:rFonts w:hint="eastAsia" w:ascii="Times New Roman" w:hAnsi="Times New Roman" w:eastAsia="仿宋_GB2312"/>
                <w:color w:val="000000"/>
                <w:sz w:val="24"/>
              </w:rPr>
              <w:t>□金融业</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□符合三龙湾规划的其他产业</w:t>
            </w:r>
            <w:r>
              <w:rPr>
                <w:rFonts w:hint="eastAsia" w:ascii="Times New Roman" w:hAnsi="Times New Roman" w:eastAsia="仿宋_GB2312"/>
                <w:color w:val="000000"/>
                <w:sz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704" w:hRule="atLeast"/>
        </w:trPr>
        <w:tc>
          <w:tcPr>
            <w:tcW w:w="1031" w:type="dxa"/>
            <w:gridSpan w:val="2"/>
            <w:vMerge w:val="continue"/>
            <w:tcBorders>
              <w:left w:val="single" w:color="auto" w:sz="6" w:space="0"/>
              <w:right w:val="single" w:color="auto" w:sz="6" w:space="0"/>
            </w:tcBorders>
            <w:noWrap w:val="0"/>
            <w:vAlign w:val="center"/>
          </w:tcPr>
          <w:p>
            <w:pPr>
              <w:widowControl/>
              <w:jc w:val="left"/>
              <w:rPr>
                <w:rFonts w:ascii="Times New Roman" w:hAnsi="Times New Roman" w:eastAsia="仿宋_GB2312"/>
                <w:color w:val="000000"/>
                <w:sz w:val="24"/>
              </w:rPr>
            </w:pPr>
          </w:p>
        </w:tc>
        <w:tc>
          <w:tcPr>
            <w:tcW w:w="1880" w:type="dxa"/>
            <w:gridSpan w:val="3"/>
            <w:tcBorders>
              <w:top w:val="single" w:color="auto" w:sz="6" w:space="0"/>
              <w:left w:val="nil"/>
              <w:bottom w:val="single" w:color="auto" w:sz="6" w:space="0"/>
              <w:right w:val="single" w:color="auto" w:sz="6" w:space="0"/>
            </w:tcBorders>
            <w:noWrap w:val="0"/>
            <w:vAlign w:val="center"/>
          </w:tcPr>
          <w:p>
            <w:pPr>
              <w:spacing w:line="300" w:lineRule="exact"/>
              <w:rPr>
                <w:rFonts w:hint="eastAsia" w:ascii="Times New Roman" w:hAnsi="Times New Roman" w:eastAsia="仿宋_GB2312"/>
                <w:color w:val="000000"/>
                <w:sz w:val="24"/>
              </w:rPr>
            </w:pPr>
            <w:r>
              <w:rPr>
                <w:rFonts w:hint="eastAsia" w:ascii="Times New Roman" w:hAnsi="Times New Roman" w:eastAsia="仿宋_GB2312"/>
                <w:color w:val="000000"/>
                <w:sz w:val="24"/>
              </w:rPr>
              <w:t>申报类型</w:t>
            </w:r>
          </w:p>
        </w:tc>
        <w:tc>
          <w:tcPr>
            <w:tcW w:w="6420" w:type="dxa"/>
            <w:gridSpan w:val="12"/>
            <w:tcBorders>
              <w:top w:val="single" w:color="auto" w:sz="6" w:space="0"/>
              <w:left w:val="nil"/>
              <w:bottom w:val="single" w:color="auto" w:sz="6" w:space="0"/>
              <w:right w:val="single" w:color="auto" w:sz="6" w:space="0"/>
            </w:tcBorders>
            <w:noWrap w:val="0"/>
            <w:vAlign w:val="center"/>
          </w:tcPr>
          <w:p>
            <w:pPr>
              <w:spacing w:line="300" w:lineRule="exact"/>
              <w:rPr>
                <w:rFonts w:ascii="Times New Roman" w:hAnsi="Times New Roman" w:eastAsia="仿宋_GB2312"/>
                <w:color w:val="000000"/>
                <w:sz w:val="24"/>
              </w:rPr>
            </w:pPr>
            <w:r>
              <w:rPr>
                <w:rFonts w:hint="eastAsia" w:ascii="Times New Roman" w:hAnsi="Times New Roman" w:eastAsia="仿宋_GB2312"/>
                <w:color w:val="000000"/>
                <w:sz w:val="24"/>
              </w:rPr>
              <w:t>□综合型总部              □销售</w:t>
            </w:r>
            <w:r>
              <w:rPr>
                <w:rFonts w:ascii="Times New Roman" w:hAnsi="Times New Roman" w:eastAsia="仿宋_GB2312"/>
                <w:color w:val="000000"/>
                <w:sz w:val="24"/>
              </w:rPr>
              <w:t>中心职能总部</w:t>
            </w:r>
            <w:r>
              <w:rPr>
                <w:rFonts w:hint="eastAsia" w:ascii="Times New Roman" w:hAnsi="Times New Roman" w:eastAsia="仿宋_GB2312"/>
                <w:color w:val="000000"/>
                <w:sz w:val="24"/>
              </w:rPr>
              <w:t xml:space="preserve">  </w:t>
            </w:r>
          </w:p>
          <w:p>
            <w:pPr>
              <w:spacing w:line="300" w:lineRule="exact"/>
              <w:rPr>
                <w:rFonts w:ascii="Times New Roman" w:hAnsi="Times New Roman" w:eastAsia="仿宋_GB2312"/>
                <w:color w:val="000000"/>
                <w:sz w:val="24"/>
              </w:rPr>
            </w:pPr>
            <w:r>
              <w:rPr>
                <w:rFonts w:hint="eastAsia" w:ascii="Times New Roman" w:hAnsi="Times New Roman" w:eastAsia="仿宋_GB2312"/>
                <w:color w:val="000000"/>
                <w:sz w:val="24"/>
              </w:rPr>
              <w:t>□研发</w:t>
            </w:r>
            <w:r>
              <w:rPr>
                <w:rFonts w:ascii="Times New Roman" w:hAnsi="Times New Roman" w:eastAsia="仿宋_GB2312"/>
                <w:color w:val="000000"/>
                <w:sz w:val="24"/>
              </w:rPr>
              <w:t>中心职能总部</w:t>
            </w:r>
            <w:r>
              <w:rPr>
                <w:rFonts w:hint="eastAsia" w:ascii="Times New Roman" w:hAnsi="Times New Roman" w:eastAsia="仿宋_GB2312"/>
                <w:color w:val="000000"/>
                <w:sz w:val="24"/>
              </w:rPr>
              <w:t xml:space="preserve">        □运营</w:t>
            </w:r>
            <w:r>
              <w:rPr>
                <w:rFonts w:ascii="Times New Roman" w:hAnsi="Times New Roman" w:eastAsia="仿宋_GB2312"/>
                <w:color w:val="000000"/>
                <w:sz w:val="24"/>
              </w:rPr>
              <w:t>中心职能总部</w:t>
            </w:r>
            <w:r>
              <w:rPr>
                <w:rFonts w:hint="eastAsia" w:ascii="Times New Roman" w:hAnsi="Times New Roman" w:eastAsia="仿宋_GB2312"/>
                <w:color w:val="00000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1380" w:hRule="atLeast"/>
        </w:trPr>
        <w:tc>
          <w:tcPr>
            <w:tcW w:w="1031" w:type="dxa"/>
            <w:gridSpan w:val="2"/>
            <w:vMerge w:val="continue"/>
            <w:tcBorders>
              <w:left w:val="single" w:color="auto" w:sz="6" w:space="0"/>
              <w:right w:val="single" w:color="auto" w:sz="6" w:space="0"/>
            </w:tcBorders>
            <w:noWrap w:val="0"/>
            <w:vAlign w:val="center"/>
          </w:tcPr>
          <w:p>
            <w:pPr>
              <w:widowControl/>
              <w:jc w:val="left"/>
              <w:rPr>
                <w:rFonts w:ascii="Times New Roman" w:hAnsi="Times New Roman" w:eastAsia="仿宋_GB2312"/>
                <w:color w:val="000000"/>
                <w:sz w:val="24"/>
              </w:rPr>
            </w:pPr>
          </w:p>
        </w:tc>
        <w:tc>
          <w:tcPr>
            <w:tcW w:w="1880" w:type="dxa"/>
            <w:gridSpan w:val="3"/>
            <w:tcBorders>
              <w:top w:val="single" w:color="auto" w:sz="6" w:space="0"/>
              <w:left w:val="nil"/>
              <w:bottom w:val="single" w:color="auto" w:sz="6" w:space="0"/>
              <w:right w:val="single" w:color="auto" w:sz="6" w:space="0"/>
            </w:tcBorders>
            <w:noWrap w:val="0"/>
            <w:vAlign w:val="center"/>
          </w:tcPr>
          <w:p>
            <w:pPr>
              <w:spacing w:line="300" w:lineRule="exact"/>
              <w:rPr>
                <w:rFonts w:ascii="Times New Roman" w:hAnsi="Times New Roman" w:eastAsia="仿宋_GB2312"/>
                <w:color w:val="000000"/>
                <w:sz w:val="24"/>
              </w:rPr>
            </w:pPr>
            <w:r>
              <w:rPr>
                <w:rFonts w:hint="eastAsia" w:ascii="Times New Roman" w:hAnsi="Times New Roman" w:eastAsia="仿宋_GB2312"/>
                <w:color w:val="000000"/>
                <w:sz w:val="24"/>
              </w:rPr>
              <w:t>是否直接认定企业</w:t>
            </w:r>
          </w:p>
        </w:tc>
        <w:tc>
          <w:tcPr>
            <w:tcW w:w="6420" w:type="dxa"/>
            <w:gridSpan w:val="12"/>
            <w:tcBorders>
              <w:top w:val="single" w:color="auto" w:sz="6" w:space="0"/>
              <w:left w:val="nil"/>
              <w:bottom w:val="single" w:color="auto" w:sz="6" w:space="0"/>
              <w:right w:val="single" w:color="auto" w:sz="6" w:space="0"/>
            </w:tcBorders>
            <w:noWrap w:val="0"/>
            <w:vAlign w:val="center"/>
          </w:tcPr>
          <w:p>
            <w:pPr>
              <w:spacing w:line="300" w:lineRule="exact"/>
              <w:rPr>
                <w:rFonts w:hint="eastAsia" w:ascii="Times New Roman" w:hAnsi="Times New Roman" w:eastAsia="仿宋_GB2312"/>
                <w:color w:val="000000"/>
                <w:sz w:val="24"/>
              </w:rPr>
            </w:pPr>
            <w:r>
              <w:rPr>
                <w:rFonts w:hint="eastAsia" w:ascii="Times New Roman" w:hAnsi="Times New Roman" w:eastAsia="仿宋_GB2312"/>
                <w:color w:val="000000"/>
                <w:sz w:val="24"/>
              </w:rPr>
              <w:t>□是，</w:t>
            </w:r>
            <w:r>
              <w:rPr>
                <w:rFonts w:hint="eastAsia" w:ascii="Times New Roman" w:hAnsi="Times New Roman" w:eastAsia="仿宋_GB2312"/>
                <w:color w:val="000000"/>
                <w:sz w:val="24"/>
                <w:lang w:eastAsia="zh-CN"/>
              </w:rPr>
              <w:t>请选择以下其中一项</w:t>
            </w:r>
          </w:p>
          <w:p>
            <w:pPr>
              <w:spacing w:line="300" w:lineRule="exact"/>
              <w:rPr>
                <w:rFonts w:hint="eastAsia" w:ascii="Times New Roman" w:hAnsi="Times New Roman" w:eastAsia="仿宋_GB2312"/>
                <w:color w:val="000000"/>
                <w:sz w:val="24"/>
                <w:u w:val="none"/>
              </w:rPr>
            </w:pPr>
            <w:r>
              <w:rPr>
                <w:rFonts w:hint="eastAsia" w:ascii="Times New Roman" w:hAnsi="Times New Roman" w:eastAsia="仿宋_GB2312"/>
                <w:color w:val="000000"/>
                <w:sz w:val="24"/>
              </w:rPr>
              <w:t>□世界500强</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□中国</w:t>
            </w:r>
            <w:r>
              <w:rPr>
                <w:rFonts w:hint="eastAsia" w:ascii="Times New Roman" w:hAnsi="Times New Roman" w:eastAsia="仿宋_GB2312"/>
                <w:color w:val="000000"/>
                <w:sz w:val="24"/>
                <w:lang w:val="en-US" w:eastAsia="zh-CN"/>
              </w:rPr>
              <w:t>企业5</w:t>
            </w:r>
            <w:r>
              <w:rPr>
                <w:rFonts w:hint="eastAsia" w:ascii="Times New Roman" w:hAnsi="Times New Roman" w:eastAsia="仿宋_GB2312"/>
                <w:color w:val="000000"/>
                <w:sz w:val="24"/>
              </w:rPr>
              <w:t>00强 □中国</w:t>
            </w:r>
            <w:r>
              <w:rPr>
                <w:rFonts w:hint="eastAsia" w:ascii="Times New Roman" w:hAnsi="Times New Roman" w:eastAsia="仿宋_GB2312"/>
                <w:color w:val="000000"/>
                <w:sz w:val="24"/>
                <w:lang w:eastAsia="zh-CN"/>
              </w:rPr>
              <w:t>民营</w:t>
            </w:r>
            <w:r>
              <w:rPr>
                <w:rFonts w:hint="eastAsia" w:ascii="Times New Roman" w:hAnsi="Times New Roman" w:eastAsia="仿宋_GB2312"/>
                <w:color w:val="000000"/>
                <w:sz w:val="24"/>
              </w:rPr>
              <w:t>企业</w:t>
            </w:r>
            <w:r>
              <w:rPr>
                <w:rFonts w:hint="eastAsia" w:ascii="Times New Roman" w:hAnsi="Times New Roman" w:eastAsia="仿宋_GB2312"/>
                <w:color w:val="000000"/>
                <w:sz w:val="24"/>
                <w:lang w:val="en-US" w:eastAsia="zh-CN"/>
              </w:rPr>
              <w:t>5</w:t>
            </w:r>
            <w:r>
              <w:rPr>
                <w:rFonts w:hint="eastAsia" w:ascii="Times New Roman" w:hAnsi="Times New Roman" w:eastAsia="仿宋_GB2312"/>
                <w:color w:val="000000"/>
                <w:sz w:val="24"/>
              </w:rPr>
              <w:t>00强 □中国服务企业100强</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□央企</w:t>
            </w:r>
            <w:r>
              <w:rPr>
                <w:rFonts w:hint="eastAsia" w:ascii="Times New Roman" w:hAnsi="Times New Roman" w:eastAsia="仿宋_GB2312"/>
                <w:color w:val="000000"/>
                <w:sz w:val="24"/>
                <w:lang w:val="en-US" w:eastAsia="zh-CN"/>
              </w:rPr>
              <w:t xml:space="preserve"> </w:t>
            </w:r>
            <w:r>
              <w:rPr>
                <w:rFonts w:hint="eastAsia" w:ascii="Times New Roman" w:hAnsi="Times New Roman" w:eastAsia="仿宋_GB2312"/>
                <w:color w:val="000000"/>
                <w:sz w:val="24"/>
              </w:rPr>
              <w:t>□</w:t>
            </w:r>
            <w:r>
              <w:rPr>
                <w:rFonts w:hint="eastAsia" w:ascii="Times New Roman" w:hAnsi="Times New Roman" w:eastAsia="仿宋_GB2312"/>
                <w:color w:val="000000"/>
                <w:sz w:val="24"/>
                <w:lang w:eastAsia="zh-CN"/>
              </w:rPr>
              <w:t>省属国企</w:t>
            </w:r>
            <w:r>
              <w:rPr>
                <w:rFonts w:hint="eastAsia" w:ascii="Times New Roman" w:hAnsi="Times New Roman" w:eastAsia="仿宋_GB2312"/>
                <w:color w:val="000000"/>
                <w:sz w:val="24"/>
                <w:u w:val="none"/>
                <w:lang w:val="en-US" w:eastAsia="zh-CN"/>
              </w:rPr>
              <w:t xml:space="preserve"> </w:t>
            </w:r>
            <w:r>
              <w:rPr>
                <w:rFonts w:hint="eastAsia" w:ascii="Times New Roman" w:hAnsi="Times New Roman" w:eastAsia="仿宋_GB2312"/>
                <w:color w:val="000000"/>
                <w:sz w:val="24"/>
                <w:u w:val="none"/>
              </w:rPr>
              <w:t>□</w:t>
            </w:r>
            <w:r>
              <w:rPr>
                <w:rFonts w:hint="eastAsia" w:ascii="Times New Roman" w:hAnsi="Times New Roman" w:eastAsia="仿宋_GB2312"/>
                <w:color w:val="000000"/>
                <w:sz w:val="24"/>
                <w:u w:val="none"/>
                <w:lang w:eastAsia="zh-CN"/>
              </w:rPr>
              <w:t>投资总额</w:t>
            </w:r>
            <w:r>
              <w:rPr>
                <w:rFonts w:hint="eastAsia" w:ascii="Times New Roman" w:hAnsi="Times New Roman" w:eastAsia="仿宋_GB2312"/>
                <w:color w:val="000000"/>
                <w:sz w:val="24"/>
                <w:u w:val="none"/>
                <w:lang w:val="en-US" w:eastAsia="zh-CN"/>
              </w:rPr>
              <w:t xml:space="preserve">达10亿元人民币 </w:t>
            </w:r>
            <w:r>
              <w:rPr>
                <w:rFonts w:hint="eastAsia" w:ascii="Times New Roman" w:hAnsi="Times New Roman" w:eastAsia="仿宋_GB2312"/>
                <w:color w:val="000000"/>
                <w:sz w:val="24"/>
                <w:u w:val="none"/>
              </w:rPr>
              <w:t>□</w:t>
            </w:r>
            <w:r>
              <w:rPr>
                <w:rFonts w:hint="eastAsia" w:ascii="Times New Roman" w:hAnsi="Times New Roman" w:eastAsia="仿宋_GB2312"/>
                <w:color w:val="000000"/>
                <w:sz w:val="24"/>
                <w:u w:val="none"/>
                <w:lang w:eastAsia="zh-CN"/>
              </w:rPr>
              <w:t>投资总额</w:t>
            </w:r>
            <w:r>
              <w:rPr>
                <w:rFonts w:hint="eastAsia" w:ascii="Times New Roman" w:hAnsi="Times New Roman" w:eastAsia="仿宋_GB2312"/>
                <w:color w:val="000000"/>
                <w:sz w:val="24"/>
                <w:u w:val="none"/>
                <w:lang w:val="en-US" w:eastAsia="zh-CN"/>
              </w:rPr>
              <w:t>达1亿美元</w:t>
            </w:r>
          </w:p>
          <w:p>
            <w:pPr>
              <w:spacing w:line="300" w:lineRule="exact"/>
              <w:rPr>
                <w:rFonts w:ascii="Times New Roman" w:hAnsi="Times New Roman" w:eastAsia="仿宋_GB2312"/>
                <w:color w:val="000000"/>
                <w:sz w:val="24"/>
                <w:u w:val="single"/>
              </w:rPr>
            </w:pPr>
            <w:r>
              <w:rPr>
                <w:rFonts w:hint="eastAsia" w:ascii="Times New Roman" w:hAnsi="Times New Roman" w:eastAsia="仿宋_GB2312"/>
                <w:color w:val="000000"/>
                <w:sz w:val="24"/>
                <w:u w:val="single"/>
              </w:rPr>
              <w:t xml:space="preserve">      </w:t>
            </w:r>
          </w:p>
          <w:p>
            <w:pPr>
              <w:spacing w:line="300" w:lineRule="exact"/>
              <w:rPr>
                <w:rFonts w:ascii="Times New Roman" w:hAnsi="Times New Roman" w:eastAsia="仿宋_GB2312"/>
                <w:color w:val="000000"/>
                <w:sz w:val="24"/>
              </w:rPr>
            </w:pPr>
            <w:r>
              <w:rPr>
                <w:rFonts w:hint="eastAsia" w:ascii="Times New Roman" w:hAnsi="Times New Roman" w:eastAsia="仿宋_GB2312"/>
                <w:color w:val="000000"/>
                <w:sz w:val="24"/>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1076" w:hRule="atLeast"/>
        </w:trPr>
        <w:tc>
          <w:tcPr>
            <w:tcW w:w="1031" w:type="dxa"/>
            <w:gridSpan w:val="2"/>
            <w:vMerge w:val="continue"/>
            <w:tcBorders>
              <w:left w:val="single" w:color="auto" w:sz="6" w:space="0"/>
              <w:bottom w:val="single" w:color="auto" w:sz="4" w:space="0"/>
              <w:right w:val="single" w:color="auto" w:sz="6" w:space="0"/>
            </w:tcBorders>
            <w:noWrap w:val="0"/>
            <w:vAlign w:val="center"/>
          </w:tcPr>
          <w:p>
            <w:pPr>
              <w:widowControl/>
              <w:jc w:val="left"/>
              <w:rPr>
                <w:rFonts w:ascii="Times New Roman" w:hAnsi="Times New Roman" w:eastAsia="仿宋_GB2312"/>
                <w:color w:val="000000"/>
                <w:sz w:val="24"/>
              </w:rPr>
            </w:pPr>
          </w:p>
        </w:tc>
        <w:tc>
          <w:tcPr>
            <w:tcW w:w="18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4" w:firstLineChars="6"/>
              <w:jc w:val="center"/>
              <w:rPr>
                <w:rFonts w:ascii="Times New Roman" w:hAnsi="Times New Roman" w:eastAsia="仿宋_GB2312"/>
                <w:color w:val="000000"/>
                <w:sz w:val="24"/>
              </w:rPr>
            </w:pPr>
            <w:r>
              <w:rPr>
                <w:rFonts w:ascii="Times New Roman" w:hAnsi="Times New Roman" w:eastAsia="仿宋_GB2312"/>
                <w:color w:val="000000"/>
                <w:sz w:val="24"/>
              </w:rPr>
              <w:t>上年度</w:t>
            </w:r>
            <w:r>
              <w:rPr>
                <w:rFonts w:hint="eastAsia" w:ascii="Times New Roman" w:hAnsi="Times New Roman" w:eastAsia="仿宋_GB2312"/>
                <w:color w:val="000000"/>
                <w:sz w:val="24"/>
                <w:lang w:eastAsia="zh-CN"/>
              </w:rPr>
              <w:t>主营业务</w:t>
            </w:r>
            <w:r>
              <w:rPr>
                <w:rFonts w:ascii="Times New Roman" w:hAnsi="Times New Roman" w:eastAsia="仿宋_GB2312"/>
                <w:color w:val="000000"/>
                <w:sz w:val="24"/>
              </w:rPr>
              <w:t>收入</w:t>
            </w:r>
          </w:p>
          <w:p>
            <w:pPr>
              <w:spacing w:line="300" w:lineRule="exact"/>
              <w:ind w:firstLine="14" w:firstLineChars="6"/>
              <w:jc w:val="center"/>
              <w:rPr>
                <w:rFonts w:ascii="Times New Roman" w:hAnsi="Times New Roman" w:eastAsia="仿宋_GB2312"/>
                <w:color w:val="000000"/>
                <w:sz w:val="24"/>
              </w:rPr>
            </w:pPr>
            <w:r>
              <w:rPr>
                <w:rFonts w:ascii="Times New Roman" w:hAnsi="Times New Roman" w:eastAsia="仿宋_GB2312"/>
                <w:color w:val="000000"/>
                <w:sz w:val="24"/>
              </w:rPr>
              <w:t>（万元）</w:t>
            </w:r>
          </w:p>
        </w:tc>
        <w:tc>
          <w:tcPr>
            <w:tcW w:w="151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rPr>
                <w:rFonts w:ascii="Times New Roman" w:hAnsi="Times New Roman" w:eastAsia="仿宋_GB2312"/>
                <w:color w:val="000000"/>
                <w:sz w:val="24"/>
              </w:rPr>
            </w:pPr>
          </w:p>
        </w:tc>
        <w:tc>
          <w:tcPr>
            <w:tcW w:w="250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4" w:firstLineChars="6"/>
              <w:jc w:val="center"/>
              <w:rPr>
                <w:rFonts w:ascii="Times New Roman" w:hAnsi="Times New Roman" w:eastAsia="仿宋_GB2312"/>
                <w:color w:val="000000"/>
                <w:sz w:val="24"/>
              </w:rPr>
            </w:pPr>
            <w:r>
              <w:rPr>
                <w:rFonts w:ascii="Times New Roman" w:hAnsi="Times New Roman" w:eastAsia="仿宋_GB2312"/>
                <w:color w:val="000000"/>
                <w:sz w:val="24"/>
              </w:rPr>
              <w:t>上年度纳税额（万元）</w:t>
            </w:r>
          </w:p>
          <w:p>
            <w:pPr>
              <w:spacing w:line="300" w:lineRule="exact"/>
              <w:ind w:firstLine="0" w:firstLineChars="0"/>
              <w:rPr>
                <w:rFonts w:ascii="Times New Roman" w:hAnsi="Times New Roman" w:eastAsia="仿宋_GB2312"/>
                <w:color w:val="000000"/>
                <w:sz w:val="24"/>
              </w:rPr>
            </w:pPr>
            <w:r>
              <w:rPr>
                <w:rFonts w:hint="eastAsia" w:ascii="Times New Roman" w:hAnsi="Times New Roman" w:eastAsia="仿宋_GB2312"/>
                <w:color w:val="000000"/>
                <w:sz w:val="24"/>
                <w:lang w:eastAsia="zh-CN"/>
              </w:rPr>
              <w:t>（不包括出口退税额）</w:t>
            </w:r>
          </w:p>
        </w:tc>
        <w:tc>
          <w:tcPr>
            <w:tcW w:w="240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645" w:hRule="atLeast"/>
        </w:trPr>
        <w:tc>
          <w:tcPr>
            <w:tcW w:w="1031" w:type="dxa"/>
            <w:gridSpan w:val="2"/>
            <w:tcBorders>
              <w:top w:val="single" w:color="auto" w:sz="4" w:space="0"/>
              <w:left w:val="single" w:color="auto" w:sz="6" w:space="0"/>
              <w:right w:val="single" w:color="auto" w:sz="6" w:space="0"/>
            </w:tcBorders>
            <w:noWrap w:val="0"/>
            <w:vAlign w:val="center"/>
          </w:tcPr>
          <w:p>
            <w:pPr>
              <w:widowControl/>
              <w:jc w:val="left"/>
              <w:rPr>
                <w:rFonts w:ascii="Times New Roman" w:hAnsi="Times New Roman" w:eastAsia="仿宋_GB2312"/>
                <w:color w:val="000000"/>
                <w:sz w:val="24"/>
              </w:rPr>
            </w:pPr>
            <w:r>
              <w:rPr>
                <w:rFonts w:hint="eastAsia" w:ascii="Times New Roman" w:hAnsi="Times New Roman" w:eastAsia="仿宋_GB2312"/>
                <w:color w:val="000000"/>
                <w:sz w:val="24"/>
                <w:lang w:eastAsia="zh-CN"/>
              </w:rPr>
              <w:t>综合型企业总部填写</w:t>
            </w:r>
          </w:p>
        </w:tc>
        <w:tc>
          <w:tcPr>
            <w:tcW w:w="18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ascii="Times New Roman" w:hAnsi="Times New Roman" w:eastAsia="仿宋_GB2312"/>
                <w:color w:val="000000"/>
                <w:sz w:val="24"/>
              </w:rPr>
            </w:pPr>
            <w:r>
              <w:rPr>
                <w:rFonts w:ascii="Times New Roman" w:hAnsi="Times New Roman" w:eastAsia="仿宋_GB2312"/>
                <w:color w:val="000000"/>
                <w:sz w:val="24"/>
              </w:rPr>
              <w:t>来自</w:t>
            </w:r>
            <w:r>
              <w:rPr>
                <w:rFonts w:hint="eastAsia" w:ascii="Times New Roman" w:hAnsi="Times New Roman" w:eastAsia="仿宋_GB2312"/>
                <w:color w:val="000000"/>
                <w:sz w:val="24"/>
                <w:lang w:eastAsia="zh-CN"/>
              </w:rPr>
              <w:t>佛山市以外</w:t>
            </w:r>
            <w:r>
              <w:rPr>
                <w:rFonts w:ascii="Times New Roman" w:hAnsi="Times New Roman" w:eastAsia="仿宋_GB2312"/>
                <w:color w:val="000000"/>
                <w:sz w:val="24"/>
              </w:rPr>
              <w:t>下属企业营业收入（</w:t>
            </w:r>
            <w:r>
              <w:rPr>
                <w:rFonts w:hint="eastAsia" w:ascii="Times New Roman" w:hAnsi="Times New Roman" w:eastAsia="仿宋_GB2312"/>
                <w:color w:val="000000"/>
                <w:sz w:val="24"/>
              </w:rPr>
              <w:t>万元</w:t>
            </w:r>
            <w:r>
              <w:rPr>
                <w:rFonts w:ascii="Times New Roman" w:hAnsi="Times New Roman" w:eastAsia="仿宋_GB2312"/>
                <w:color w:val="000000"/>
                <w:sz w:val="24"/>
              </w:rPr>
              <w:t>）</w:t>
            </w:r>
            <w:r>
              <w:rPr>
                <w:rFonts w:hint="eastAsia" w:ascii="Times New Roman" w:hAnsi="Times New Roman" w:eastAsia="仿宋_GB2312"/>
                <w:color w:val="000000"/>
                <w:sz w:val="24"/>
              </w:rPr>
              <w:t>和占比（%）</w:t>
            </w:r>
          </w:p>
        </w:tc>
        <w:tc>
          <w:tcPr>
            <w:tcW w:w="151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rPr>
                <w:rFonts w:ascii="Times New Roman" w:hAnsi="Times New Roman" w:eastAsia="仿宋_GB2312"/>
                <w:color w:val="000000"/>
                <w:sz w:val="24"/>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控股公司数量（家）</w:t>
            </w:r>
          </w:p>
        </w:tc>
        <w:tc>
          <w:tcPr>
            <w:tcW w:w="161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rPr>
                <w:rFonts w:ascii="Times New Roman" w:hAnsi="Times New Roman" w:eastAsia="仿宋_GB2312"/>
                <w:color w:val="000000"/>
                <w:sz w:val="24"/>
              </w:rPr>
            </w:pPr>
          </w:p>
        </w:tc>
        <w:tc>
          <w:tcPr>
            <w:tcW w:w="132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佛山市外控股企业数量（家）</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5"/>
          <w:wAfter w:w="22561" w:type="dxa"/>
          <w:trHeight w:val="733" w:hRule="atLeast"/>
        </w:trPr>
        <w:tc>
          <w:tcPr>
            <w:tcW w:w="1031" w:type="dxa"/>
            <w:gridSpan w:val="2"/>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r>
              <w:rPr>
                <w:rFonts w:hint="eastAsia" w:ascii="Times New Roman" w:hAnsi="Times New Roman" w:eastAsia="仿宋_GB2312"/>
                <w:color w:val="000000"/>
                <w:sz w:val="24"/>
                <w:lang w:eastAsia="zh-CN"/>
              </w:rPr>
              <w:t>销售中心职能总部填写</w:t>
            </w:r>
          </w:p>
        </w:tc>
        <w:tc>
          <w:tcPr>
            <w:tcW w:w="18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4" w:firstLineChars="6"/>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母公司名称</w:t>
            </w:r>
          </w:p>
        </w:tc>
        <w:tc>
          <w:tcPr>
            <w:tcW w:w="402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4" w:firstLineChars="6"/>
              <w:jc w:val="center"/>
              <w:rPr>
                <w:rFonts w:hint="eastAsia" w:ascii="Times New Roman" w:hAnsi="Times New Roman" w:eastAsia="仿宋_GB2312"/>
                <w:color w:val="000000"/>
                <w:sz w:val="24"/>
                <w:lang w:eastAsia="zh-CN"/>
              </w:rPr>
            </w:pPr>
          </w:p>
        </w:tc>
        <w:tc>
          <w:tcPr>
            <w:tcW w:w="132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both"/>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24"/>
                <w:szCs w:val="24"/>
                <w:lang w:eastAsia="zh-CN"/>
              </w:rPr>
              <w:t>服务区域范围</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640" w:firstLineChars="200"/>
              <w:jc w:val="center"/>
              <w:rPr>
                <w:rFonts w:ascii="Times New Roman" w:hAnsi="Times New Roman" w:eastAsia="仿宋_GB2312"/>
                <w:color w:val="00000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22516" w:type="dxa"/>
          <w:trHeight w:val="733" w:hRule="atLeast"/>
        </w:trPr>
        <w:tc>
          <w:tcPr>
            <w:tcW w:w="1031" w:type="dxa"/>
            <w:gridSpan w:val="2"/>
            <w:tcBorders>
              <w:top w:val="single" w:color="auto" w:sz="4" w:space="0"/>
              <w:left w:val="single" w:color="auto" w:sz="4" w:space="0"/>
              <w:right w:val="single" w:color="auto" w:sz="4" w:space="0"/>
            </w:tcBorders>
            <w:noWrap w:val="0"/>
            <w:vAlign w:val="center"/>
          </w:tcPr>
          <w:p>
            <w:pPr>
              <w:widowControl/>
              <w:jc w:val="left"/>
              <w:rPr>
                <w:rFonts w:hint="eastAsia" w:ascii="Times New Roman" w:hAnsi="Times New Roman" w:eastAsia="仿宋_GB2312"/>
                <w:color w:val="000000"/>
                <w:sz w:val="24"/>
                <w:lang w:eastAsia="zh-CN"/>
              </w:rPr>
            </w:pPr>
          </w:p>
        </w:tc>
        <w:tc>
          <w:tcPr>
            <w:tcW w:w="18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4" w:firstLineChars="6"/>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授权年限</w:t>
            </w:r>
          </w:p>
        </w:tc>
        <w:tc>
          <w:tcPr>
            <w:tcW w:w="151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640" w:firstLineChars="200"/>
              <w:rPr>
                <w:rFonts w:ascii="Times New Roman" w:hAnsi="Times New Roman" w:eastAsia="仿宋_GB2312"/>
                <w:color w:val="000000"/>
                <w:sz w:val="32"/>
                <w:szCs w:val="32"/>
              </w:rPr>
            </w:pPr>
          </w:p>
        </w:tc>
        <w:tc>
          <w:tcPr>
            <w:tcW w:w="133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4" w:firstLineChars="6"/>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授权销售产品</w:t>
            </w:r>
          </w:p>
        </w:tc>
        <w:tc>
          <w:tcPr>
            <w:tcW w:w="3615"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640" w:firstLineChars="200"/>
              <w:jc w:val="center"/>
              <w:rPr>
                <w:rFonts w:ascii="Times New Roman" w:hAnsi="Times New Roman" w:eastAsia="仿宋_GB2312"/>
                <w:color w:val="00000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22516" w:type="dxa"/>
          <w:trHeight w:val="771" w:hRule="atLeast"/>
        </w:trPr>
        <w:tc>
          <w:tcPr>
            <w:tcW w:w="1035" w:type="dxa"/>
            <w:gridSpan w:val="3"/>
            <w:vMerge w:val="restart"/>
            <w:tcBorders>
              <w:left w:val="single" w:color="auto" w:sz="4" w:space="0"/>
              <w:right w:val="single" w:color="auto" w:sz="4" w:space="0"/>
            </w:tcBorders>
            <w:noWrap w:val="0"/>
            <w:vAlign w:val="center"/>
          </w:tcPr>
          <w:p>
            <w:pPr>
              <w:widowControl w:val="0"/>
              <w:spacing w:line="300" w:lineRule="exact"/>
              <w:jc w:val="both"/>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运营中心职能总部填写</w:t>
            </w:r>
          </w:p>
          <w:p>
            <w:pPr>
              <w:widowControl w:val="0"/>
              <w:spacing w:line="300" w:lineRule="exact"/>
              <w:jc w:val="both"/>
              <w:rPr>
                <w:rFonts w:hint="eastAsia" w:ascii="Times New Roman" w:hAnsi="Times New Roman" w:eastAsia="仿宋_GB2312"/>
                <w:color w:val="000000"/>
                <w:sz w:val="24"/>
                <w:lang w:eastAsia="zh-CN"/>
              </w:rPr>
            </w:pPr>
          </w:p>
          <w:p>
            <w:pPr>
              <w:widowControl w:val="0"/>
              <w:spacing w:line="300" w:lineRule="exact"/>
              <w:jc w:val="both"/>
              <w:rPr>
                <w:rFonts w:hint="eastAsia" w:ascii="Times New Roman" w:hAnsi="Times New Roman" w:eastAsia="仿宋_GB2312"/>
                <w:color w:val="000000"/>
                <w:sz w:val="24"/>
                <w:lang w:eastAsia="zh-CN"/>
              </w:rPr>
            </w:pPr>
          </w:p>
        </w:tc>
        <w:tc>
          <w:tcPr>
            <w:tcW w:w="1876" w:type="dxa"/>
            <w:gridSpan w:val="2"/>
            <w:tcBorders>
              <w:top w:val="single" w:color="auto" w:sz="4" w:space="0"/>
              <w:left w:val="single" w:color="auto" w:sz="4" w:space="0"/>
              <w:right w:val="single" w:color="auto" w:sz="4" w:space="0"/>
            </w:tcBorders>
            <w:noWrap w:val="0"/>
            <w:vAlign w:val="center"/>
          </w:tcPr>
          <w:p>
            <w:pPr>
              <w:spacing w:line="300" w:lineRule="exact"/>
              <w:ind w:firstLine="14" w:firstLineChars="6"/>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母公司名称</w:t>
            </w:r>
          </w:p>
        </w:tc>
        <w:tc>
          <w:tcPr>
            <w:tcW w:w="1515" w:type="dxa"/>
            <w:gridSpan w:val="2"/>
            <w:tcBorders>
              <w:top w:val="single" w:color="auto" w:sz="4" w:space="0"/>
              <w:left w:val="single" w:color="auto" w:sz="4" w:space="0"/>
              <w:right w:val="single" w:color="auto" w:sz="4" w:space="0"/>
            </w:tcBorders>
            <w:noWrap w:val="0"/>
            <w:vAlign w:val="center"/>
          </w:tcPr>
          <w:p>
            <w:pPr>
              <w:spacing w:line="300" w:lineRule="exact"/>
              <w:ind w:firstLine="640" w:firstLineChars="200"/>
              <w:rPr>
                <w:rFonts w:ascii="Times New Roman" w:hAnsi="Times New Roman" w:eastAsia="仿宋_GB2312"/>
                <w:color w:val="000000"/>
                <w:sz w:val="32"/>
                <w:szCs w:val="32"/>
              </w:rPr>
            </w:pPr>
          </w:p>
        </w:tc>
        <w:tc>
          <w:tcPr>
            <w:tcW w:w="133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授权职能</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640" w:firstLineChars="200"/>
              <w:jc w:val="center"/>
              <w:rPr>
                <w:rFonts w:ascii="Times New Roman" w:hAnsi="Times New Roman" w:eastAsia="仿宋_GB2312"/>
                <w:color w:val="000000"/>
                <w:sz w:val="32"/>
                <w:szCs w:val="32"/>
              </w:rPr>
            </w:pPr>
          </w:p>
        </w:tc>
        <w:tc>
          <w:tcPr>
            <w:tcW w:w="96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24"/>
                <w:lang w:eastAsia="zh-CN"/>
              </w:rPr>
              <w:t>服务区域范围</w:t>
            </w:r>
          </w:p>
        </w:tc>
        <w:tc>
          <w:tcPr>
            <w:tcW w:w="1312"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22516" w:type="dxa"/>
          <w:trHeight w:val="771" w:hRule="atLeast"/>
        </w:trPr>
        <w:tc>
          <w:tcPr>
            <w:tcW w:w="1035" w:type="dxa"/>
            <w:gridSpan w:val="3"/>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1876" w:type="dxa"/>
            <w:gridSpan w:val="2"/>
            <w:tcBorders>
              <w:left w:val="single" w:color="auto" w:sz="4" w:space="0"/>
              <w:right w:val="single" w:color="auto" w:sz="4" w:space="0"/>
            </w:tcBorders>
            <w:noWrap w:val="0"/>
            <w:vAlign w:val="center"/>
          </w:tcPr>
          <w:p>
            <w:pPr>
              <w:spacing w:line="300" w:lineRule="exact"/>
              <w:ind w:firstLine="14" w:firstLineChars="6"/>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管理和服务的分支机构数量</w:t>
            </w:r>
          </w:p>
        </w:tc>
        <w:tc>
          <w:tcPr>
            <w:tcW w:w="1515" w:type="dxa"/>
            <w:gridSpan w:val="2"/>
            <w:tcBorders>
              <w:left w:val="single" w:color="auto" w:sz="4" w:space="0"/>
              <w:right w:val="single" w:color="auto" w:sz="4" w:space="0"/>
            </w:tcBorders>
            <w:noWrap w:val="0"/>
            <w:vAlign w:val="center"/>
          </w:tcPr>
          <w:p>
            <w:pPr>
              <w:spacing w:line="300" w:lineRule="exact"/>
              <w:ind w:firstLine="640" w:firstLineChars="200"/>
              <w:rPr>
                <w:rFonts w:ascii="Times New Roman" w:hAnsi="Times New Roman" w:eastAsia="仿宋_GB2312"/>
                <w:color w:val="000000"/>
                <w:sz w:val="32"/>
                <w:szCs w:val="32"/>
              </w:rPr>
            </w:pPr>
          </w:p>
        </w:tc>
        <w:tc>
          <w:tcPr>
            <w:tcW w:w="133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授权年限</w:t>
            </w:r>
          </w:p>
        </w:tc>
        <w:tc>
          <w:tcPr>
            <w:tcW w:w="3615"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640" w:firstLineChars="200"/>
              <w:jc w:val="center"/>
              <w:rPr>
                <w:rFonts w:ascii="Times New Roman" w:hAnsi="Times New Roman" w:eastAsia="仿宋_GB2312"/>
                <w:color w:val="00000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22516" w:type="dxa"/>
          <w:trHeight w:val="865" w:hRule="atLeast"/>
        </w:trPr>
        <w:tc>
          <w:tcPr>
            <w:tcW w:w="1035" w:type="dxa"/>
            <w:gridSpan w:val="3"/>
            <w:vMerge w:val="restart"/>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r>
              <w:rPr>
                <w:rFonts w:hint="eastAsia" w:ascii="Times New Roman" w:hAnsi="Times New Roman" w:eastAsia="仿宋_GB2312"/>
                <w:color w:val="000000"/>
                <w:sz w:val="24"/>
                <w:lang w:eastAsia="zh-CN"/>
              </w:rPr>
              <w:t>研发中心填写</w:t>
            </w:r>
          </w:p>
        </w:tc>
        <w:tc>
          <w:tcPr>
            <w:tcW w:w="1876" w:type="dxa"/>
            <w:gridSpan w:val="2"/>
            <w:tcBorders>
              <w:left w:val="single" w:color="auto" w:sz="4" w:space="0"/>
              <w:right w:val="single" w:color="auto" w:sz="4" w:space="0"/>
            </w:tcBorders>
            <w:noWrap w:val="0"/>
            <w:vAlign w:val="center"/>
          </w:tcPr>
          <w:p>
            <w:pPr>
              <w:spacing w:line="300" w:lineRule="exact"/>
              <w:ind w:firstLine="14" w:firstLineChars="6"/>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母公司名称</w:t>
            </w:r>
          </w:p>
        </w:tc>
        <w:tc>
          <w:tcPr>
            <w:tcW w:w="2850" w:type="dxa"/>
            <w:gridSpan w:val="5"/>
            <w:tcBorders>
              <w:left w:val="single" w:color="auto" w:sz="4" w:space="0"/>
              <w:bottom w:val="single" w:color="auto" w:sz="4" w:space="0"/>
              <w:right w:val="single" w:color="auto" w:sz="4" w:space="0"/>
            </w:tcBorders>
            <w:noWrap w:val="0"/>
            <w:vAlign w:val="center"/>
          </w:tcPr>
          <w:p>
            <w:pPr>
              <w:spacing w:line="300" w:lineRule="exact"/>
              <w:ind w:firstLine="640" w:firstLineChars="200"/>
              <w:jc w:val="center"/>
              <w:rPr>
                <w:rFonts w:ascii="Times New Roman" w:hAnsi="Times New Roman" w:eastAsia="仿宋_GB2312"/>
                <w:color w:val="000000"/>
                <w:sz w:val="32"/>
                <w:szCs w:val="32"/>
              </w:rPr>
            </w:pPr>
          </w:p>
        </w:tc>
        <w:tc>
          <w:tcPr>
            <w:tcW w:w="1335" w:type="dxa"/>
            <w:gridSpan w:val="2"/>
            <w:tcBorders>
              <w:left w:val="single" w:color="auto" w:sz="4" w:space="0"/>
              <w:right w:val="single" w:color="auto" w:sz="4" w:space="0"/>
            </w:tcBorders>
            <w:noWrap w:val="0"/>
            <w:vAlign w:val="center"/>
          </w:tcPr>
          <w:p>
            <w:pPr>
              <w:spacing w:line="30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24"/>
                <w:lang w:eastAsia="zh-CN"/>
              </w:rPr>
              <w:t>上一年度研发研发经费支出（万元）</w:t>
            </w:r>
          </w:p>
        </w:tc>
        <w:tc>
          <w:tcPr>
            <w:tcW w:w="2280" w:type="dxa"/>
            <w:gridSpan w:val="6"/>
            <w:tcBorders>
              <w:left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2" w:hRule="atLeast"/>
        </w:trPr>
        <w:tc>
          <w:tcPr>
            <w:tcW w:w="1009" w:type="dxa"/>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2528" w:type="dxa"/>
            <w:gridSpan w:val="5"/>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24"/>
                <w:lang w:eastAsia="zh-CN"/>
              </w:rPr>
            </w:pPr>
            <w:r>
              <w:rPr>
                <w:rFonts w:ascii="Times New Roman" w:hAnsi="Times New Roman" w:eastAsia="仿宋_GB2312"/>
                <w:color w:val="000000"/>
                <w:sz w:val="24"/>
              </w:rPr>
              <w:t>就业人数</w:t>
            </w:r>
            <w:r>
              <w:rPr>
                <w:rFonts w:hint="eastAsia" w:ascii="Times New Roman" w:hAnsi="Times New Roman" w:eastAsia="仿宋_GB2312"/>
                <w:color w:val="000000"/>
                <w:sz w:val="24"/>
                <w:lang w:eastAsia="zh-CN"/>
              </w:rPr>
              <w:t>及研发人员人数</w:t>
            </w:r>
            <w:r>
              <w:rPr>
                <w:rFonts w:ascii="Times New Roman" w:hAnsi="Times New Roman" w:eastAsia="仿宋_GB2312"/>
                <w:color w:val="000000"/>
                <w:sz w:val="24"/>
              </w:rPr>
              <w:t>（人）</w:t>
            </w:r>
          </w:p>
        </w:tc>
        <w:tc>
          <w:tcPr>
            <w:tcW w:w="5671" w:type="dxa"/>
            <w:gridSpan w:val="10"/>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32"/>
                <w:szCs w:val="32"/>
                <w:lang w:eastAsia="zh-CN"/>
              </w:rPr>
            </w:pPr>
          </w:p>
        </w:tc>
        <w:tc>
          <w:tcPr>
            <w:tcW w:w="5671" w:type="dxa"/>
            <w:gridSpan w:val="3"/>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授权年限</w:t>
            </w:r>
          </w:p>
        </w:tc>
        <w:tc>
          <w:tcPr>
            <w:tcW w:w="5671"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24"/>
                <w:lang w:eastAsia="zh-CN"/>
              </w:rPr>
            </w:pPr>
          </w:p>
        </w:tc>
        <w:tc>
          <w:tcPr>
            <w:tcW w:w="5671"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24"/>
                <w:lang w:eastAsia="zh-CN"/>
              </w:rPr>
            </w:pPr>
            <w:r>
              <w:rPr>
                <w:rFonts w:hint="eastAsia" w:ascii="Times New Roman" w:hAnsi="Times New Roman" w:eastAsia="仿宋_GB2312"/>
                <w:color w:val="000000"/>
                <w:sz w:val="24"/>
                <w:lang w:eastAsia="zh-CN"/>
              </w:rPr>
              <w:t>服务区域范围</w:t>
            </w:r>
          </w:p>
        </w:tc>
        <w:tc>
          <w:tcPr>
            <w:tcW w:w="5671"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_GB2312"/>
                <w:color w:val="000000"/>
                <w:sz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22516" w:type="dxa"/>
          <w:trHeight w:val="523" w:hRule="atLeast"/>
        </w:trPr>
        <w:tc>
          <w:tcPr>
            <w:tcW w:w="9376" w:type="dxa"/>
            <w:gridSpan w:val="18"/>
            <w:tcBorders>
              <w:top w:val="single" w:color="auto" w:sz="4" w:space="0"/>
              <w:left w:val="single" w:color="auto" w:sz="4" w:space="0"/>
              <w:bottom w:val="single" w:color="auto" w:sz="4" w:space="0"/>
              <w:right w:val="single" w:color="auto" w:sz="4" w:space="0"/>
            </w:tcBorders>
            <w:shd w:val="clear" w:color="auto" w:fill="C0C0C0"/>
            <w:noWrap w:val="0"/>
            <w:vAlign w:val="center"/>
          </w:tcPr>
          <w:p>
            <w:pPr>
              <w:spacing w:line="300" w:lineRule="exact"/>
              <w:jc w:val="center"/>
              <w:rPr>
                <w:rFonts w:ascii="Times New Roman" w:hAnsi="Times New Roman" w:eastAsia="黑体"/>
                <w:color w:val="000000"/>
                <w:sz w:val="24"/>
              </w:rPr>
            </w:pPr>
            <w:r>
              <w:rPr>
                <w:rFonts w:ascii="Times New Roman" w:hAnsi="黑体" w:eastAsia="黑体"/>
                <w:color w:val="000000"/>
                <w:sz w:val="24"/>
              </w:rPr>
              <w:t>申请企业填写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22516" w:type="dxa"/>
          <w:trHeight w:val="2584" w:hRule="atLeast"/>
        </w:trPr>
        <w:tc>
          <w:tcPr>
            <w:tcW w:w="103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企业</w:t>
            </w:r>
          </w:p>
          <w:p>
            <w:pPr>
              <w:spacing w:line="300" w:lineRule="exact"/>
              <w:jc w:val="center"/>
              <w:rPr>
                <w:rFonts w:ascii="Times New Roman" w:hAnsi="Times New Roman" w:eastAsia="仿宋_GB2312"/>
                <w:color w:val="000000"/>
                <w:sz w:val="24"/>
              </w:rPr>
            </w:pPr>
            <w:r>
              <w:rPr>
                <w:rFonts w:hint="eastAsia" w:ascii="Times New Roman" w:hAnsi="Times New Roman" w:eastAsia="仿宋_GB2312"/>
                <w:color w:val="000000"/>
                <w:sz w:val="24"/>
                <w:lang w:eastAsia="zh-CN"/>
              </w:rPr>
              <w:t>声</w:t>
            </w:r>
            <w:r>
              <w:rPr>
                <w:rFonts w:ascii="Times New Roman" w:hAnsi="Times New Roman" w:eastAsia="仿宋_GB2312"/>
                <w:color w:val="000000"/>
                <w:sz w:val="24"/>
              </w:rPr>
              <w:t>明</w:t>
            </w:r>
          </w:p>
        </w:tc>
        <w:tc>
          <w:tcPr>
            <w:tcW w:w="8341" w:type="dxa"/>
            <w:gridSpan w:val="15"/>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480" w:firstLineChars="200"/>
              <w:rPr>
                <w:rFonts w:ascii="Times New Roman" w:hAnsi="Times New Roman" w:eastAsia="仿宋_GB2312"/>
                <w:color w:val="000000"/>
                <w:sz w:val="24"/>
              </w:rPr>
            </w:pPr>
            <w:r>
              <w:rPr>
                <w:rFonts w:ascii="Times New Roman" w:hAnsi="Times New Roman" w:eastAsia="仿宋_GB2312"/>
                <w:color w:val="000000"/>
                <w:sz w:val="24"/>
              </w:rPr>
              <w:t>本公司经营规范，无违法违纪行为，承诺上述所填资料均真实无讹，</w:t>
            </w:r>
            <w:r>
              <w:rPr>
                <w:rFonts w:hint="eastAsia" w:ascii="Times New Roman" w:hAnsi="Times New Roman" w:eastAsia="仿宋_GB2312"/>
                <w:color w:val="000000"/>
                <w:sz w:val="24"/>
              </w:rPr>
              <w:t>对申报资格和申报条件的符合性负责，</w:t>
            </w:r>
            <w:r>
              <w:rPr>
                <w:rFonts w:ascii="Times New Roman" w:hAnsi="Times New Roman" w:eastAsia="仿宋_GB2312"/>
                <w:color w:val="000000"/>
                <w:sz w:val="24"/>
              </w:rPr>
              <w:t>否则</w:t>
            </w:r>
            <w:r>
              <w:rPr>
                <w:rFonts w:hint="eastAsia" w:ascii="Times New Roman" w:hAnsi="Times New Roman" w:eastAsia="仿宋_GB2312"/>
                <w:color w:val="000000"/>
                <w:sz w:val="24"/>
              </w:rPr>
              <w:t>同意取消本公司的申报资格、不享受相关政策扶持，以及</w:t>
            </w:r>
            <w:r>
              <w:rPr>
                <w:rFonts w:ascii="Times New Roman" w:hAnsi="Times New Roman" w:eastAsia="仿宋_GB2312"/>
                <w:color w:val="000000"/>
                <w:sz w:val="24"/>
              </w:rPr>
              <w:t xml:space="preserve">愿意承担相应的法律责任。                           </w:t>
            </w:r>
          </w:p>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　</w:t>
            </w:r>
          </w:p>
          <w:p>
            <w:pPr>
              <w:spacing w:line="300" w:lineRule="exact"/>
              <w:jc w:val="center"/>
              <w:rPr>
                <w:rFonts w:ascii="Times New Roman" w:hAnsi="Times New Roman" w:eastAsia="仿宋_GB2312"/>
                <w:color w:val="000000"/>
                <w:sz w:val="24"/>
              </w:rPr>
            </w:pPr>
          </w:p>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法人代表签字：           </w:t>
            </w:r>
          </w:p>
          <w:p>
            <w:pPr>
              <w:spacing w:line="300" w:lineRule="exact"/>
              <w:jc w:val="center"/>
              <w:rPr>
                <w:rFonts w:ascii="Times New Roman" w:hAnsi="Times New Roman" w:eastAsia="仿宋_GB2312"/>
                <w:color w:val="000000"/>
                <w:sz w:val="24"/>
              </w:rPr>
            </w:pPr>
            <w:r>
              <w:rPr>
                <w:rFonts w:ascii="Times New Roman" w:hAnsi="Times New Roman" w:eastAsia="仿宋_GB2312"/>
                <w:color w:val="000000"/>
                <w:sz w:val="24"/>
              </w:rPr>
              <w:t xml:space="preserve">                         </w:t>
            </w:r>
          </w:p>
          <w:p>
            <w:pPr>
              <w:spacing w:line="30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 xml:space="preserve">                                </w:t>
            </w:r>
            <w:r>
              <w:rPr>
                <w:rFonts w:ascii="Times New Roman" w:hAnsi="Times New Roman" w:eastAsia="仿宋_GB2312"/>
                <w:color w:val="000000"/>
                <w:sz w:val="24"/>
              </w:rPr>
              <w:t xml:space="preserve">（单位公章）                              </w:t>
            </w:r>
          </w:p>
          <w:p>
            <w:pPr>
              <w:spacing w:line="360" w:lineRule="exact"/>
              <w:ind w:right="267" w:rightChars="127"/>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22516" w:type="dxa"/>
          <w:trHeight w:val="520" w:hRule="atLeast"/>
        </w:trPr>
        <w:tc>
          <w:tcPr>
            <w:tcW w:w="9376" w:type="dxa"/>
            <w:gridSpan w:val="18"/>
            <w:tcBorders>
              <w:top w:val="single" w:color="auto" w:sz="4" w:space="0"/>
              <w:left w:val="single" w:color="auto" w:sz="4" w:space="0"/>
              <w:bottom w:val="single" w:color="auto" w:sz="4" w:space="0"/>
              <w:right w:val="single" w:color="auto" w:sz="4" w:space="0"/>
            </w:tcBorders>
            <w:shd w:val="clear" w:color="auto" w:fill="B3B3B3"/>
            <w:noWrap w:val="0"/>
            <w:vAlign w:val="center"/>
          </w:tcPr>
          <w:p>
            <w:pPr>
              <w:spacing w:line="300" w:lineRule="exact"/>
              <w:jc w:val="center"/>
              <w:rPr>
                <w:rFonts w:ascii="Times New Roman" w:hAnsi="Times New Roman" w:eastAsia="仿宋_GB2312"/>
                <w:color w:val="000000"/>
                <w:sz w:val="24"/>
              </w:rPr>
            </w:pPr>
            <w:r>
              <w:rPr>
                <w:rFonts w:ascii="Times New Roman" w:hAnsi="黑体" w:eastAsia="黑体"/>
                <w:color w:val="000000"/>
                <w:sz w:val="24"/>
              </w:rPr>
              <w:t>审批部门填写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22516" w:type="dxa"/>
          <w:trHeight w:val="2225" w:hRule="atLeast"/>
        </w:trPr>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olor w:val="000000"/>
                <w:sz w:val="24"/>
              </w:rPr>
            </w:pPr>
            <w:r>
              <w:rPr>
                <w:rFonts w:hint="eastAsia" w:ascii="Times New Roman" w:hAnsi="Times New Roman" w:eastAsia="仿宋_GB2312"/>
                <w:color w:val="000000"/>
                <w:sz w:val="24"/>
              </w:rPr>
              <w:t>佛山中德工业服务区（三龙湾）管委会片区局</w:t>
            </w:r>
            <w:r>
              <w:rPr>
                <w:rFonts w:ascii="Times New Roman" w:hAnsi="Times New Roman" w:eastAsia="仿宋_GB2312"/>
                <w:color w:val="000000"/>
                <w:sz w:val="24"/>
              </w:rPr>
              <w:t>审核意见</w:t>
            </w:r>
          </w:p>
        </w:tc>
        <w:tc>
          <w:tcPr>
            <w:tcW w:w="8090"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22516" w:type="dxa"/>
          <w:trHeight w:val="2140" w:hRule="atLeast"/>
        </w:trPr>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专家评审意见</w:t>
            </w:r>
          </w:p>
        </w:tc>
        <w:tc>
          <w:tcPr>
            <w:tcW w:w="8090"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Times New Roman" w:hAnsi="Times New Roman"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4"/>
          <w:wAfter w:w="22516" w:type="dxa"/>
          <w:trHeight w:val="2340" w:hRule="atLeast"/>
        </w:trPr>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佛山中德工业服务区（三龙湾）管委会审核意见</w:t>
            </w:r>
          </w:p>
        </w:tc>
        <w:tc>
          <w:tcPr>
            <w:tcW w:w="8090"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Times New Roman" w:hAnsi="Times New Roman" w:eastAsia="仿宋_GB2312"/>
                <w:color w:val="000000"/>
                <w:sz w:val="24"/>
              </w:rPr>
            </w:pPr>
          </w:p>
        </w:tc>
      </w:tr>
    </w:tbl>
    <w:p>
      <w:pPr>
        <w:rPr>
          <w:rFonts w:hint="eastAsia" w:ascii="黑体" w:hAnsi="Times New Roman" w:eastAsia="黑体"/>
          <w:snapToGrid w:val="0"/>
          <w:color w:val="000000"/>
          <w:kern w:val="0"/>
          <w:sz w:val="30"/>
          <w:szCs w:val="30"/>
        </w:rPr>
      </w:pPr>
    </w:p>
    <w:p>
      <w:pPr>
        <w:rPr>
          <w:rFonts w:ascii="黑体" w:hAnsi="Times New Roman" w:eastAsia="黑体"/>
          <w:snapToGrid w:val="0"/>
          <w:color w:val="000000"/>
          <w:kern w:val="0"/>
          <w:sz w:val="30"/>
          <w:szCs w:val="30"/>
        </w:rPr>
      </w:pPr>
      <w:r>
        <w:rPr>
          <w:rFonts w:hint="eastAsia" w:ascii="黑体" w:hAnsi="Times New Roman" w:eastAsia="黑体"/>
          <w:snapToGrid w:val="0"/>
          <w:color w:val="000000"/>
          <w:kern w:val="0"/>
          <w:sz w:val="30"/>
          <w:szCs w:val="30"/>
        </w:rPr>
        <w:br w:type="page"/>
      </w:r>
      <w:r>
        <w:rPr>
          <w:rFonts w:hint="eastAsia" w:ascii="黑体" w:hAnsi="Times New Roman" w:eastAsia="黑体"/>
          <w:snapToGrid w:val="0"/>
          <w:color w:val="000000"/>
          <w:kern w:val="0"/>
          <w:sz w:val="30"/>
          <w:szCs w:val="30"/>
        </w:rPr>
        <w:t>附件</w:t>
      </w:r>
      <w:r>
        <w:rPr>
          <w:rFonts w:hint="eastAsia" w:ascii="黑体" w:hAnsi="Times New Roman" w:eastAsia="黑体"/>
          <w:snapToGrid w:val="0"/>
          <w:color w:val="000000"/>
          <w:kern w:val="0"/>
          <w:sz w:val="30"/>
          <w:szCs w:val="30"/>
          <w:lang w:val="en-US" w:eastAsia="zh-CN"/>
        </w:rPr>
        <w:t>3</w:t>
      </w:r>
    </w:p>
    <w:p>
      <w:pPr>
        <w:jc w:val="center"/>
        <w:rPr>
          <w:rFonts w:hint="eastAsia" w:ascii="方正小标宋简体" w:hAnsi="Times New Roman" w:eastAsia="方正小标宋简体"/>
          <w:snapToGrid w:val="0"/>
          <w:color w:val="000000"/>
          <w:kern w:val="0"/>
          <w:sz w:val="36"/>
          <w:szCs w:val="36"/>
        </w:rPr>
      </w:pPr>
      <w:r>
        <w:rPr>
          <w:rFonts w:hint="eastAsia" w:ascii="方正小标宋简体" w:hAnsi="Times New Roman" w:eastAsia="方正小标宋简体"/>
          <w:snapToGrid w:val="0"/>
          <w:color w:val="000000"/>
          <w:kern w:val="0"/>
          <w:sz w:val="36"/>
          <w:szCs w:val="36"/>
        </w:rPr>
        <w:t>下属分支机构概况表</w:t>
      </w:r>
    </w:p>
    <w:p>
      <w:pPr>
        <w:jc w:val="center"/>
        <w:rPr>
          <w:rFonts w:eastAsia="方正小标宋简体"/>
        </w:rPr>
      </w:pPr>
    </w:p>
    <w:p>
      <w:pPr>
        <w:rPr>
          <w:sz w:val="20"/>
          <w:szCs w:val="20"/>
        </w:rPr>
      </w:pPr>
      <w:r>
        <w:rPr>
          <w:rFonts w:hint="eastAsia" w:ascii="Times New Roman" w:hAnsi="Times New Roman" w:eastAsia="仿宋_GB2312"/>
          <w:b/>
          <w:bCs/>
          <w:color w:val="000000"/>
          <w:sz w:val="28"/>
          <w:szCs w:val="28"/>
        </w:rPr>
        <w:t>填报单位（盖章）：</w:t>
      </w:r>
      <w:r>
        <w:rPr>
          <w:sz w:val="20"/>
          <w:szCs w:val="20"/>
        </w:rPr>
        <w:t xml:space="preserve">                                          </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803"/>
        <w:gridCol w:w="1898"/>
        <w:gridCol w:w="1282"/>
        <w:gridCol w:w="1968"/>
        <w:gridCol w:w="1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3" w:type="dxa"/>
            <w:noWrap w:val="0"/>
            <w:vAlign w:val="center"/>
          </w:tcPr>
          <w:p>
            <w:pPr>
              <w:rPr>
                <w:b/>
                <w:bCs/>
                <w:sz w:val="20"/>
                <w:szCs w:val="20"/>
              </w:rPr>
            </w:pPr>
            <w:r>
              <w:rPr>
                <w:rFonts w:hint="eastAsia" w:ascii="Times New Roman" w:hAnsi="Times New Roman" w:eastAsia="仿宋_GB2312"/>
                <w:b/>
                <w:bCs/>
                <w:color w:val="000000"/>
                <w:sz w:val="24"/>
              </w:rPr>
              <w:t>序号</w:t>
            </w:r>
          </w:p>
        </w:tc>
        <w:tc>
          <w:tcPr>
            <w:tcW w:w="1803" w:type="dxa"/>
            <w:noWrap w:val="0"/>
            <w:vAlign w:val="center"/>
          </w:tcPr>
          <w:p>
            <w:pPr>
              <w:spacing w:line="300" w:lineRule="exact"/>
              <w:jc w:val="center"/>
              <w:rPr>
                <w:rFonts w:hint="eastAsia" w:ascii="Times New Roman" w:hAnsi="Times New Roman" w:eastAsia="仿宋_GB2312"/>
                <w:b/>
                <w:bCs/>
                <w:color w:val="000000"/>
                <w:sz w:val="24"/>
              </w:rPr>
            </w:pPr>
            <w:r>
              <w:rPr>
                <w:rFonts w:hint="eastAsia" w:ascii="Times New Roman" w:hAnsi="Times New Roman" w:eastAsia="仿宋_GB2312"/>
                <w:b/>
                <w:bCs/>
                <w:color w:val="000000"/>
                <w:sz w:val="24"/>
              </w:rPr>
              <w:t>下属分支</w:t>
            </w:r>
          </w:p>
          <w:p>
            <w:pPr>
              <w:spacing w:line="300" w:lineRule="exact"/>
              <w:jc w:val="center"/>
              <w:rPr>
                <w:b/>
                <w:bCs/>
                <w:sz w:val="20"/>
                <w:szCs w:val="20"/>
              </w:rPr>
            </w:pPr>
            <w:r>
              <w:rPr>
                <w:rFonts w:hint="eastAsia" w:ascii="Times New Roman" w:hAnsi="Times New Roman" w:eastAsia="仿宋_GB2312"/>
                <w:b/>
                <w:bCs/>
                <w:color w:val="000000"/>
                <w:sz w:val="24"/>
              </w:rPr>
              <w:t>机构名称</w:t>
            </w:r>
          </w:p>
        </w:tc>
        <w:tc>
          <w:tcPr>
            <w:tcW w:w="1898" w:type="dxa"/>
            <w:noWrap w:val="0"/>
            <w:vAlign w:val="center"/>
          </w:tcPr>
          <w:p>
            <w:pPr>
              <w:spacing w:line="300" w:lineRule="exact"/>
              <w:jc w:val="center"/>
              <w:rPr>
                <w:rFonts w:hint="eastAsia" w:ascii="Times New Roman" w:hAnsi="Times New Roman" w:eastAsia="仿宋_GB2312"/>
                <w:b/>
                <w:bCs/>
                <w:color w:val="000000"/>
                <w:sz w:val="24"/>
              </w:rPr>
            </w:pPr>
            <w:r>
              <w:rPr>
                <w:rFonts w:hint="eastAsia" w:ascii="Times New Roman" w:hAnsi="Times New Roman" w:eastAsia="仿宋_GB2312"/>
                <w:b/>
                <w:bCs/>
                <w:color w:val="000000"/>
                <w:sz w:val="24"/>
              </w:rPr>
              <w:t>注册地</w:t>
            </w:r>
          </w:p>
        </w:tc>
        <w:tc>
          <w:tcPr>
            <w:tcW w:w="1282" w:type="dxa"/>
            <w:noWrap w:val="0"/>
            <w:vAlign w:val="center"/>
          </w:tcPr>
          <w:p>
            <w:pPr>
              <w:spacing w:line="300" w:lineRule="exact"/>
              <w:jc w:val="center"/>
              <w:rPr>
                <w:rFonts w:hint="eastAsia" w:ascii="Times New Roman" w:hAnsi="Times New Roman" w:eastAsia="仿宋_GB2312"/>
                <w:b/>
                <w:bCs/>
                <w:color w:val="000000"/>
                <w:sz w:val="24"/>
              </w:rPr>
            </w:pPr>
            <w:r>
              <w:rPr>
                <w:rFonts w:hint="eastAsia" w:ascii="Times New Roman" w:hAnsi="Times New Roman" w:eastAsia="仿宋_GB2312"/>
                <w:b/>
                <w:bCs/>
                <w:color w:val="000000"/>
                <w:sz w:val="24"/>
              </w:rPr>
              <w:t>控股</w:t>
            </w:r>
            <w:r>
              <w:rPr>
                <w:rFonts w:hint="eastAsia" w:eastAsia="仿宋_GB2312"/>
                <w:b/>
                <w:bCs/>
                <w:color w:val="000000"/>
                <w:sz w:val="24"/>
              </w:rPr>
              <w:t>（</w:t>
            </w:r>
            <w:r>
              <w:rPr>
                <w:rFonts w:hint="eastAsia" w:ascii="Times New Roman" w:hAnsi="Times New Roman" w:eastAsia="仿宋_GB2312"/>
                <w:b/>
                <w:bCs/>
                <w:color w:val="000000"/>
                <w:sz w:val="24"/>
              </w:rPr>
              <w:t>%</w:t>
            </w:r>
            <w:r>
              <w:rPr>
                <w:rFonts w:hint="eastAsia" w:eastAsia="仿宋_GB2312"/>
                <w:b/>
                <w:bCs/>
                <w:color w:val="000000"/>
                <w:sz w:val="24"/>
              </w:rPr>
              <w:t>）</w:t>
            </w:r>
          </w:p>
        </w:tc>
        <w:tc>
          <w:tcPr>
            <w:tcW w:w="1968" w:type="dxa"/>
            <w:noWrap w:val="0"/>
            <w:vAlign w:val="center"/>
          </w:tcPr>
          <w:p>
            <w:pPr>
              <w:spacing w:line="300" w:lineRule="exact"/>
              <w:jc w:val="center"/>
              <w:rPr>
                <w:rFonts w:hint="eastAsia" w:ascii="Times New Roman" w:hAnsi="Times New Roman" w:eastAsia="仿宋_GB2312"/>
                <w:b/>
                <w:bCs/>
                <w:color w:val="000000"/>
                <w:sz w:val="24"/>
              </w:rPr>
            </w:pPr>
            <w:r>
              <w:rPr>
                <w:rFonts w:hint="eastAsia" w:ascii="Times New Roman" w:hAnsi="Times New Roman" w:eastAsia="仿宋_GB2312"/>
                <w:b/>
                <w:bCs/>
                <w:color w:val="000000"/>
                <w:sz w:val="24"/>
              </w:rPr>
              <w:t>主营业务</w:t>
            </w:r>
          </w:p>
        </w:tc>
        <w:tc>
          <w:tcPr>
            <w:tcW w:w="1557" w:type="dxa"/>
            <w:noWrap w:val="0"/>
            <w:vAlign w:val="center"/>
          </w:tcPr>
          <w:p>
            <w:pPr>
              <w:spacing w:line="300" w:lineRule="exact"/>
              <w:jc w:val="center"/>
              <w:rPr>
                <w:rFonts w:hint="eastAsia" w:ascii="Times New Roman" w:hAnsi="Times New Roman" w:eastAsia="仿宋_GB2312"/>
                <w:b/>
                <w:bCs/>
                <w:color w:val="000000"/>
                <w:sz w:val="24"/>
              </w:rPr>
            </w:pPr>
            <w:r>
              <w:rPr>
                <w:rFonts w:hint="eastAsia" w:ascii="Times New Roman" w:hAnsi="Times New Roman" w:eastAsia="仿宋_GB2312"/>
                <w:b/>
                <w:bCs/>
                <w:color w:val="000000"/>
                <w:sz w:val="24"/>
              </w:rPr>
              <w:t>上年度营业收入（万元）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733" w:type="dxa"/>
            <w:noWrap w:val="0"/>
            <w:vAlign w:val="top"/>
          </w:tcPr>
          <w:p>
            <w:pPr>
              <w:rPr>
                <w:sz w:val="20"/>
                <w:szCs w:val="20"/>
              </w:rPr>
            </w:pPr>
          </w:p>
        </w:tc>
        <w:tc>
          <w:tcPr>
            <w:tcW w:w="1803" w:type="dxa"/>
            <w:noWrap w:val="0"/>
            <w:vAlign w:val="top"/>
          </w:tcPr>
          <w:p>
            <w:pPr>
              <w:rPr>
                <w:sz w:val="20"/>
                <w:szCs w:val="20"/>
              </w:rPr>
            </w:pPr>
          </w:p>
        </w:tc>
        <w:tc>
          <w:tcPr>
            <w:tcW w:w="1898" w:type="dxa"/>
            <w:noWrap w:val="0"/>
            <w:vAlign w:val="top"/>
          </w:tcPr>
          <w:p>
            <w:pPr>
              <w:rPr>
                <w:sz w:val="20"/>
                <w:szCs w:val="20"/>
              </w:rPr>
            </w:pPr>
          </w:p>
        </w:tc>
        <w:tc>
          <w:tcPr>
            <w:tcW w:w="1282" w:type="dxa"/>
            <w:noWrap w:val="0"/>
            <w:vAlign w:val="top"/>
          </w:tcPr>
          <w:p>
            <w:pPr>
              <w:rPr>
                <w:sz w:val="20"/>
                <w:szCs w:val="20"/>
              </w:rPr>
            </w:pPr>
          </w:p>
        </w:tc>
        <w:tc>
          <w:tcPr>
            <w:tcW w:w="1968" w:type="dxa"/>
            <w:noWrap w:val="0"/>
            <w:vAlign w:val="top"/>
          </w:tcPr>
          <w:p>
            <w:pPr>
              <w:rPr>
                <w:sz w:val="20"/>
                <w:szCs w:val="20"/>
              </w:rPr>
            </w:pPr>
          </w:p>
        </w:tc>
        <w:tc>
          <w:tcPr>
            <w:tcW w:w="1557" w:type="dxa"/>
            <w:noWrap w:val="0"/>
            <w:vAlign w:val="top"/>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733" w:type="dxa"/>
            <w:noWrap w:val="0"/>
            <w:vAlign w:val="top"/>
          </w:tcPr>
          <w:p>
            <w:pPr>
              <w:rPr>
                <w:sz w:val="20"/>
                <w:szCs w:val="20"/>
              </w:rPr>
            </w:pPr>
          </w:p>
        </w:tc>
        <w:tc>
          <w:tcPr>
            <w:tcW w:w="1803" w:type="dxa"/>
            <w:noWrap w:val="0"/>
            <w:vAlign w:val="top"/>
          </w:tcPr>
          <w:p>
            <w:pPr>
              <w:rPr>
                <w:sz w:val="20"/>
                <w:szCs w:val="20"/>
              </w:rPr>
            </w:pPr>
          </w:p>
        </w:tc>
        <w:tc>
          <w:tcPr>
            <w:tcW w:w="1898" w:type="dxa"/>
            <w:noWrap w:val="0"/>
            <w:vAlign w:val="top"/>
          </w:tcPr>
          <w:p>
            <w:pPr>
              <w:rPr>
                <w:sz w:val="20"/>
                <w:szCs w:val="20"/>
              </w:rPr>
            </w:pPr>
          </w:p>
        </w:tc>
        <w:tc>
          <w:tcPr>
            <w:tcW w:w="1282" w:type="dxa"/>
            <w:noWrap w:val="0"/>
            <w:vAlign w:val="top"/>
          </w:tcPr>
          <w:p>
            <w:pPr>
              <w:rPr>
                <w:sz w:val="20"/>
                <w:szCs w:val="20"/>
              </w:rPr>
            </w:pPr>
          </w:p>
        </w:tc>
        <w:tc>
          <w:tcPr>
            <w:tcW w:w="1968" w:type="dxa"/>
            <w:noWrap w:val="0"/>
            <w:vAlign w:val="top"/>
          </w:tcPr>
          <w:p>
            <w:pPr>
              <w:rPr>
                <w:sz w:val="20"/>
                <w:szCs w:val="20"/>
              </w:rPr>
            </w:pPr>
          </w:p>
        </w:tc>
        <w:tc>
          <w:tcPr>
            <w:tcW w:w="1557" w:type="dxa"/>
            <w:noWrap w:val="0"/>
            <w:vAlign w:val="top"/>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33" w:type="dxa"/>
            <w:noWrap w:val="0"/>
            <w:vAlign w:val="top"/>
          </w:tcPr>
          <w:p>
            <w:pPr>
              <w:rPr>
                <w:sz w:val="20"/>
                <w:szCs w:val="20"/>
              </w:rPr>
            </w:pPr>
          </w:p>
        </w:tc>
        <w:tc>
          <w:tcPr>
            <w:tcW w:w="1803" w:type="dxa"/>
            <w:noWrap w:val="0"/>
            <w:vAlign w:val="top"/>
          </w:tcPr>
          <w:p>
            <w:pPr>
              <w:rPr>
                <w:sz w:val="20"/>
                <w:szCs w:val="20"/>
              </w:rPr>
            </w:pPr>
          </w:p>
        </w:tc>
        <w:tc>
          <w:tcPr>
            <w:tcW w:w="1898" w:type="dxa"/>
            <w:noWrap w:val="0"/>
            <w:vAlign w:val="top"/>
          </w:tcPr>
          <w:p>
            <w:pPr>
              <w:rPr>
                <w:sz w:val="20"/>
                <w:szCs w:val="20"/>
              </w:rPr>
            </w:pPr>
          </w:p>
        </w:tc>
        <w:tc>
          <w:tcPr>
            <w:tcW w:w="1282" w:type="dxa"/>
            <w:noWrap w:val="0"/>
            <w:vAlign w:val="top"/>
          </w:tcPr>
          <w:p>
            <w:pPr>
              <w:rPr>
                <w:sz w:val="20"/>
                <w:szCs w:val="20"/>
              </w:rPr>
            </w:pPr>
          </w:p>
        </w:tc>
        <w:tc>
          <w:tcPr>
            <w:tcW w:w="1968" w:type="dxa"/>
            <w:noWrap w:val="0"/>
            <w:vAlign w:val="top"/>
          </w:tcPr>
          <w:p>
            <w:pPr>
              <w:rPr>
                <w:sz w:val="20"/>
                <w:szCs w:val="20"/>
              </w:rPr>
            </w:pPr>
          </w:p>
        </w:tc>
        <w:tc>
          <w:tcPr>
            <w:tcW w:w="1557" w:type="dxa"/>
            <w:noWrap w:val="0"/>
            <w:vAlign w:val="top"/>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3" w:type="dxa"/>
            <w:noWrap w:val="0"/>
            <w:vAlign w:val="top"/>
          </w:tcPr>
          <w:p>
            <w:pPr>
              <w:rPr>
                <w:sz w:val="20"/>
                <w:szCs w:val="20"/>
              </w:rPr>
            </w:pPr>
          </w:p>
        </w:tc>
        <w:tc>
          <w:tcPr>
            <w:tcW w:w="1803" w:type="dxa"/>
            <w:noWrap w:val="0"/>
            <w:vAlign w:val="top"/>
          </w:tcPr>
          <w:p>
            <w:pPr>
              <w:rPr>
                <w:sz w:val="20"/>
                <w:szCs w:val="20"/>
              </w:rPr>
            </w:pPr>
          </w:p>
        </w:tc>
        <w:tc>
          <w:tcPr>
            <w:tcW w:w="1898" w:type="dxa"/>
            <w:noWrap w:val="0"/>
            <w:vAlign w:val="top"/>
          </w:tcPr>
          <w:p>
            <w:pPr>
              <w:rPr>
                <w:sz w:val="20"/>
                <w:szCs w:val="20"/>
              </w:rPr>
            </w:pPr>
          </w:p>
        </w:tc>
        <w:tc>
          <w:tcPr>
            <w:tcW w:w="1282" w:type="dxa"/>
            <w:noWrap w:val="0"/>
            <w:vAlign w:val="top"/>
          </w:tcPr>
          <w:p>
            <w:pPr>
              <w:rPr>
                <w:sz w:val="20"/>
                <w:szCs w:val="20"/>
              </w:rPr>
            </w:pPr>
          </w:p>
        </w:tc>
        <w:tc>
          <w:tcPr>
            <w:tcW w:w="1968" w:type="dxa"/>
            <w:noWrap w:val="0"/>
            <w:vAlign w:val="top"/>
          </w:tcPr>
          <w:p>
            <w:pPr>
              <w:rPr>
                <w:sz w:val="20"/>
                <w:szCs w:val="20"/>
              </w:rPr>
            </w:pPr>
          </w:p>
        </w:tc>
        <w:tc>
          <w:tcPr>
            <w:tcW w:w="1557" w:type="dxa"/>
            <w:noWrap w:val="0"/>
            <w:vAlign w:val="top"/>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33" w:type="dxa"/>
            <w:noWrap w:val="0"/>
            <w:vAlign w:val="top"/>
          </w:tcPr>
          <w:p>
            <w:pPr>
              <w:rPr>
                <w:sz w:val="20"/>
                <w:szCs w:val="20"/>
              </w:rPr>
            </w:pPr>
          </w:p>
        </w:tc>
        <w:tc>
          <w:tcPr>
            <w:tcW w:w="1803" w:type="dxa"/>
            <w:noWrap w:val="0"/>
            <w:vAlign w:val="top"/>
          </w:tcPr>
          <w:p>
            <w:pPr>
              <w:rPr>
                <w:sz w:val="20"/>
                <w:szCs w:val="20"/>
              </w:rPr>
            </w:pPr>
          </w:p>
        </w:tc>
        <w:tc>
          <w:tcPr>
            <w:tcW w:w="1898" w:type="dxa"/>
            <w:noWrap w:val="0"/>
            <w:vAlign w:val="top"/>
          </w:tcPr>
          <w:p>
            <w:pPr>
              <w:rPr>
                <w:sz w:val="20"/>
                <w:szCs w:val="20"/>
              </w:rPr>
            </w:pPr>
          </w:p>
        </w:tc>
        <w:tc>
          <w:tcPr>
            <w:tcW w:w="1282" w:type="dxa"/>
            <w:noWrap w:val="0"/>
            <w:vAlign w:val="top"/>
          </w:tcPr>
          <w:p>
            <w:pPr>
              <w:rPr>
                <w:sz w:val="20"/>
                <w:szCs w:val="20"/>
              </w:rPr>
            </w:pPr>
          </w:p>
        </w:tc>
        <w:tc>
          <w:tcPr>
            <w:tcW w:w="1968" w:type="dxa"/>
            <w:noWrap w:val="0"/>
            <w:vAlign w:val="top"/>
          </w:tcPr>
          <w:p>
            <w:pPr>
              <w:rPr>
                <w:sz w:val="20"/>
                <w:szCs w:val="20"/>
              </w:rPr>
            </w:pPr>
          </w:p>
        </w:tc>
        <w:tc>
          <w:tcPr>
            <w:tcW w:w="1557" w:type="dxa"/>
            <w:noWrap w:val="0"/>
            <w:vAlign w:val="top"/>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733" w:type="dxa"/>
            <w:noWrap w:val="0"/>
            <w:vAlign w:val="top"/>
          </w:tcPr>
          <w:p>
            <w:pPr>
              <w:rPr>
                <w:sz w:val="20"/>
                <w:szCs w:val="20"/>
              </w:rPr>
            </w:pPr>
          </w:p>
        </w:tc>
        <w:tc>
          <w:tcPr>
            <w:tcW w:w="1803" w:type="dxa"/>
            <w:noWrap w:val="0"/>
            <w:vAlign w:val="top"/>
          </w:tcPr>
          <w:p>
            <w:pPr>
              <w:rPr>
                <w:sz w:val="20"/>
                <w:szCs w:val="20"/>
              </w:rPr>
            </w:pPr>
          </w:p>
        </w:tc>
        <w:tc>
          <w:tcPr>
            <w:tcW w:w="1898" w:type="dxa"/>
            <w:noWrap w:val="0"/>
            <w:vAlign w:val="top"/>
          </w:tcPr>
          <w:p>
            <w:pPr>
              <w:rPr>
                <w:sz w:val="20"/>
                <w:szCs w:val="20"/>
              </w:rPr>
            </w:pPr>
          </w:p>
        </w:tc>
        <w:tc>
          <w:tcPr>
            <w:tcW w:w="1282" w:type="dxa"/>
            <w:noWrap w:val="0"/>
            <w:vAlign w:val="top"/>
          </w:tcPr>
          <w:p>
            <w:pPr>
              <w:rPr>
                <w:sz w:val="20"/>
                <w:szCs w:val="20"/>
              </w:rPr>
            </w:pPr>
          </w:p>
        </w:tc>
        <w:tc>
          <w:tcPr>
            <w:tcW w:w="1968" w:type="dxa"/>
            <w:noWrap w:val="0"/>
            <w:vAlign w:val="top"/>
          </w:tcPr>
          <w:p>
            <w:pPr>
              <w:rPr>
                <w:sz w:val="20"/>
                <w:szCs w:val="20"/>
              </w:rPr>
            </w:pPr>
          </w:p>
        </w:tc>
        <w:tc>
          <w:tcPr>
            <w:tcW w:w="1557" w:type="dxa"/>
            <w:noWrap w:val="0"/>
            <w:vAlign w:val="top"/>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733" w:type="dxa"/>
            <w:noWrap w:val="0"/>
            <w:vAlign w:val="top"/>
          </w:tcPr>
          <w:p>
            <w:pPr>
              <w:rPr>
                <w:sz w:val="20"/>
                <w:szCs w:val="20"/>
              </w:rPr>
            </w:pPr>
          </w:p>
        </w:tc>
        <w:tc>
          <w:tcPr>
            <w:tcW w:w="1803" w:type="dxa"/>
            <w:noWrap w:val="0"/>
            <w:vAlign w:val="top"/>
          </w:tcPr>
          <w:p>
            <w:pPr>
              <w:rPr>
                <w:sz w:val="20"/>
                <w:szCs w:val="20"/>
              </w:rPr>
            </w:pPr>
          </w:p>
        </w:tc>
        <w:tc>
          <w:tcPr>
            <w:tcW w:w="1898" w:type="dxa"/>
            <w:noWrap w:val="0"/>
            <w:vAlign w:val="top"/>
          </w:tcPr>
          <w:p>
            <w:pPr>
              <w:rPr>
                <w:sz w:val="20"/>
                <w:szCs w:val="20"/>
              </w:rPr>
            </w:pPr>
          </w:p>
        </w:tc>
        <w:tc>
          <w:tcPr>
            <w:tcW w:w="1282" w:type="dxa"/>
            <w:noWrap w:val="0"/>
            <w:vAlign w:val="top"/>
          </w:tcPr>
          <w:p>
            <w:pPr>
              <w:rPr>
                <w:sz w:val="20"/>
                <w:szCs w:val="20"/>
              </w:rPr>
            </w:pPr>
          </w:p>
        </w:tc>
        <w:tc>
          <w:tcPr>
            <w:tcW w:w="1968" w:type="dxa"/>
            <w:noWrap w:val="0"/>
            <w:vAlign w:val="top"/>
          </w:tcPr>
          <w:p>
            <w:pPr>
              <w:rPr>
                <w:sz w:val="20"/>
                <w:szCs w:val="20"/>
              </w:rPr>
            </w:pPr>
          </w:p>
        </w:tc>
        <w:tc>
          <w:tcPr>
            <w:tcW w:w="1557" w:type="dxa"/>
            <w:noWrap w:val="0"/>
            <w:vAlign w:val="top"/>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733" w:type="dxa"/>
            <w:tcBorders>
              <w:bottom w:val="single" w:color="auto" w:sz="4" w:space="0"/>
            </w:tcBorders>
            <w:noWrap w:val="0"/>
            <w:vAlign w:val="top"/>
          </w:tcPr>
          <w:p>
            <w:pPr>
              <w:rPr>
                <w:sz w:val="20"/>
                <w:szCs w:val="20"/>
              </w:rPr>
            </w:pPr>
          </w:p>
        </w:tc>
        <w:tc>
          <w:tcPr>
            <w:tcW w:w="1803" w:type="dxa"/>
            <w:tcBorders>
              <w:bottom w:val="single" w:color="auto" w:sz="4" w:space="0"/>
            </w:tcBorders>
            <w:noWrap w:val="0"/>
            <w:vAlign w:val="top"/>
          </w:tcPr>
          <w:p>
            <w:pPr>
              <w:rPr>
                <w:sz w:val="20"/>
                <w:szCs w:val="20"/>
              </w:rPr>
            </w:pPr>
          </w:p>
        </w:tc>
        <w:tc>
          <w:tcPr>
            <w:tcW w:w="1898" w:type="dxa"/>
            <w:tcBorders>
              <w:bottom w:val="single" w:color="auto" w:sz="4" w:space="0"/>
            </w:tcBorders>
            <w:noWrap w:val="0"/>
            <w:vAlign w:val="top"/>
          </w:tcPr>
          <w:p>
            <w:pPr>
              <w:rPr>
                <w:sz w:val="20"/>
                <w:szCs w:val="20"/>
              </w:rPr>
            </w:pPr>
          </w:p>
        </w:tc>
        <w:tc>
          <w:tcPr>
            <w:tcW w:w="1282" w:type="dxa"/>
            <w:tcBorders>
              <w:bottom w:val="single" w:color="auto" w:sz="4" w:space="0"/>
            </w:tcBorders>
            <w:noWrap w:val="0"/>
            <w:vAlign w:val="top"/>
          </w:tcPr>
          <w:p>
            <w:pPr>
              <w:rPr>
                <w:sz w:val="20"/>
                <w:szCs w:val="20"/>
              </w:rPr>
            </w:pPr>
          </w:p>
        </w:tc>
        <w:tc>
          <w:tcPr>
            <w:tcW w:w="1968" w:type="dxa"/>
            <w:tcBorders>
              <w:bottom w:val="single" w:color="auto" w:sz="4" w:space="0"/>
            </w:tcBorders>
            <w:noWrap w:val="0"/>
            <w:vAlign w:val="top"/>
          </w:tcPr>
          <w:p>
            <w:pPr>
              <w:rPr>
                <w:sz w:val="20"/>
                <w:szCs w:val="20"/>
              </w:rPr>
            </w:pPr>
          </w:p>
        </w:tc>
        <w:tc>
          <w:tcPr>
            <w:tcW w:w="1557" w:type="dxa"/>
            <w:tcBorders>
              <w:bottom w:val="single" w:color="auto" w:sz="4" w:space="0"/>
            </w:tcBorders>
            <w:noWrap w:val="0"/>
            <w:vAlign w:val="top"/>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733" w:type="dxa"/>
            <w:tcBorders>
              <w:top w:val="single" w:color="auto" w:sz="4" w:space="0"/>
              <w:bottom w:val="single" w:color="auto" w:sz="4" w:space="0"/>
            </w:tcBorders>
            <w:noWrap w:val="0"/>
            <w:vAlign w:val="top"/>
          </w:tcPr>
          <w:p>
            <w:pPr>
              <w:rPr>
                <w:sz w:val="20"/>
                <w:szCs w:val="20"/>
              </w:rPr>
            </w:pPr>
          </w:p>
        </w:tc>
        <w:tc>
          <w:tcPr>
            <w:tcW w:w="1803" w:type="dxa"/>
            <w:tcBorders>
              <w:top w:val="single" w:color="auto" w:sz="4" w:space="0"/>
              <w:bottom w:val="single" w:color="auto" w:sz="4" w:space="0"/>
            </w:tcBorders>
            <w:noWrap w:val="0"/>
            <w:vAlign w:val="top"/>
          </w:tcPr>
          <w:p>
            <w:pPr>
              <w:rPr>
                <w:sz w:val="20"/>
                <w:szCs w:val="20"/>
              </w:rPr>
            </w:pPr>
          </w:p>
        </w:tc>
        <w:tc>
          <w:tcPr>
            <w:tcW w:w="1898" w:type="dxa"/>
            <w:tcBorders>
              <w:top w:val="single" w:color="auto" w:sz="4" w:space="0"/>
              <w:bottom w:val="single" w:color="auto" w:sz="4" w:space="0"/>
            </w:tcBorders>
            <w:noWrap w:val="0"/>
            <w:vAlign w:val="top"/>
          </w:tcPr>
          <w:p>
            <w:pPr>
              <w:rPr>
                <w:sz w:val="20"/>
                <w:szCs w:val="20"/>
              </w:rPr>
            </w:pPr>
          </w:p>
        </w:tc>
        <w:tc>
          <w:tcPr>
            <w:tcW w:w="1282" w:type="dxa"/>
            <w:tcBorders>
              <w:top w:val="single" w:color="auto" w:sz="4" w:space="0"/>
              <w:bottom w:val="single" w:color="auto" w:sz="4" w:space="0"/>
            </w:tcBorders>
            <w:noWrap w:val="0"/>
            <w:vAlign w:val="top"/>
          </w:tcPr>
          <w:p>
            <w:pPr>
              <w:rPr>
                <w:sz w:val="20"/>
                <w:szCs w:val="20"/>
              </w:rPr>
            </w:pPr>
          </w:p>
        </w:tc>
        <w:tc>
          <w:tcPr>
            <w:tcW w:w="1968" w:type="dxa"/>
            <w:tcBorders>
              <w:top w:val="single" w:color="auto" w:sz="4" w:space="0"/>
              <w:bottom w:val="single" w:color="auto" w:sz="4" w:space="0"/>
            </w:tcBorders>
            <w:noWrap w:val="0"/>
            <w:vAlign w:val="top"/>
          </w:tcPr>
          <w:p>
            <w:pPr>
              <w:rPr>
                <w:sz w:val="20"/>
                <w:szCs w:val="20"/>
              </w:rPr>
            </w:pPr>
          </w:p>
        </w:tc>
        <w:tc>
          <w:tcPr>
            <w:tcW w:w="1557" w:type="dxa"/>
            <w:tcBorders>
              <w:top w:val="single" w:color="auto" w:sz="4" w:space="0"/>
              <w:bottom w:val="single" w:color="auto" w:sz="4" w:space="0"/>
            </w:tcBorders>
            <w:noWrap w:val="0"/>
            <w:vAlign w:val="top"/>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733" w:type="dxa"/>
            <w:tcBorders>
              <w:top w:val="single" w:color="auto" w:sz="4" w:space="0"/>
            </w:tcBorders>
            <w:noWrap w:val="0"/>
            <w:vAlign w:val="top"/>
          </w:tcPr>
          <w:p>
            <w:pPr>
              <w:rPr>
                <w:sz w:val="20"/>
                <w:szCs w:val="20"/>
              </w:rPr>
            </w:pPr>
          </w:p>
        </w:tc>
        <w:tc>
          <w:tcPr>
            <w:tcW w:w="1803" w:type="dxa"/>
            <w:tcBorders>
              <w:top w:val="single" w:color="auto" w:sz="4" w:space="0"/>
            </w:tcBorders>
            <w:noWrap w:val="0"/>
            <w:vAlign w:val="top"/>
          </w:tcPr>
          <w:p>
            <w:pPr>
              <w:rPr>
                <w:sz w:val="20"/>
                <w:szCs w:val="20"/>
              </w:rPr>
            </w:pPr>
          </w:p>
        </w:tc>
        <w:tc>
          <w:tcPr>
            <w:tcW w:w="1898" w:type="dxa"/>
            <w:tcBorders>
              <w:top w:val="single" w:color="auto" w:sz="4" w:space="0"/>
            </w:tcBorders>
            <w:noWrap w:val="0"/>
            <w:vAlign w:val="top"/>
          </w:tcPr>
          <w:p>
            <w:pPr>
              <w:rPr>
                <w:sz w:val="20"/>
                <w:szCs w:val="20"/>
              </w:rPr>
            </w:pPr>
          </w:p>
        </w:tc>
        <w:tc>
          <w:tcPr>
            <w:tcW w:w="1282" w:type="dxa"/>
            <w:tcBorders>
              <w:top w:val="single" w:color="auto" w:sz="4" w:space="0"/>
            </w:tcBorders>
            <w:noWrap w:val="0"/>
            <w:vAlign w:val="top"/>
          </w:tcPr>
          <w:p>
            <w:pPr>
              <w:rPr>
                <w:sz w:val="20"/>
                <w:szCs w:val="20"/>
              </w:rPr>
            </w:pPr>
          </w:p>
        </w:tc>
        <w:tc>
          <w:tcPr>
            <w:tcW w:w="1968" w:type="dxa"/>
            <w:tcBorders>
              <w:top w:val="single" w:color="auto" w:sz="4" w:space="0"/>
            </w:tcBorders>
            <w:noWrap w:val="0"/>
            <w:vAlign w:val="top"/>
          </w:tcPr>
          <w:p>
            <w:pPr>
              <w:rPr>
                <w:sz w:val="20"/>
                <w:szCs w:val="20"/>
              </w:rPr>
            </w:pPr>
          </w:p>
        </w:tc>
        <w:tc>
          <w:tcPr>
            <w:tcW w:w="1557" w:type="dxa"/>
            <w:tcBorders>
              <w:top w:val="single" w:color="auto" w:sz="4" w:space="0"/>
            </w:tcBorders>
            <w:noWrap w:val="0"/>
            <w:vAlign w:val="top"/>
          </w:tcPr>
          <w:p>
            <w:pPr>
              <w:rPr>
                <w:sz w:val="20"/>
                <w:szCs w:val="20"/>
              </w:rPr>
            </w:pPr>
          </w:p>
        </w:tc>
      </w:tr>
    </w:tbl>
    <w:p>
      <w:pPr>
        <w:rPr>
          <w:rFonts w:eastAsia="方正小标宋简体"/>
        </w:rPr>
      </w:pPr>
    </w:p>
    <w:p>
      <w:pPr>
        <w:spacing w:line="300" w:lineRule="exact"/>
        <w:jc w:val="left"/>
        <w:rPr>
          <w:rFonts w:hint="eastAsia" w:ascii="Times New Roman" w:hAnsi="Times New Roman" w:eastAsia="仿宋_GB2312"/>
          <w:color w:val="000000"/>
          <w:sz w:val="24"/>
        </w:rPr>
      </w:pPr>
      <w:r>
        <w:rPr>
          <w:rFonts w:hint="eastAsia" w:ascii="Times New Roman" w:hAnsi="Times New Roman" w:eastAsia="仿宋_GB2312"/>
          <w:color w:val="000000"/>
          <w:sz w:val="24"/>
        </w:rPr>
        <w:t>备注：</w:t>
      </w:r>
      <w:r>
        <w:rPr>
          <w:rFonts w:hint="eastAsia" w:eastAsia="仿宋_GB2312"/>
          <w:color w:val="000000"/>
          <w:sz w:val="24"/>
        </w:rPr>
        <w:t>1.</w:t>
      </w:r>
      <w:r>
        <w:rPr>
          <w:rFonts w:hint="eastAsia" w:ascii="Times New Roman" w:hAnsi="Times New Roman" w:eastAsia="仿宋_GB2312"/>
          <w:color w:val="000000"/>
          <w:sz w:val="24"/>
        </w:rPr>
        <w:t>下属分支机构指申报企业下属的子公司或者分公司。</w:t>
      </w:r>
    </w:p>
    <w:p>
      <w:pPr>
        <w:spacing w:line="300" w:lineRule="exact"/>
        <w:ind w:firstLine="720" w:firstLineChars="300"/>
        <w:jc w:val="left"/>
        <w:rPr>
          <w:rFonts w:hint="eastAsia" w:ascii="Times New Roman" w:hAnsi="Times New Roman" w:eastAsia="仿宋_GB2312"/>
          <w:color w:val="000000"/>
          <w:sz w:val="24"/>
        </w:rPr>
      </w:pPr>
      <w:r>
        <w:rPr>
          <w:rFonts w:hint="eastAsia" w:eastAsia="仿宋_GB2312"/>
          <w:color w:val="000000"/>
          <w:sz w:val="24"/>
        </w:rPr>
        <w:t>2.</w:t>
      </w:r>
      <w:r>
        <w:rPr>
          <w:rFonts w:hint="eastAsia" w:ascii="Times New Roman" w:hAnsi="Times New Roman" w:eastAsia="仿宋_GB2312"/>
          <w:color w:val="000000"/>
          <w:sz w:val="24"/>
        </w:rPr>
        <w:t>此表一式四份</w:t>
      </w:r>
      <w:r>
        <w:rPr>
          <w:rFonts w:hint="eastAsia" w:eastAsia="仿宋_GB2312"/>
          <w:color w:val="000000"/>
          <w:sz w:val="24"/>
        </w:rPr>
        <w:t>，</w:t>
      </w:r>
      <w:r>
        <w:rPr>
          <w:rFonts w:hint="eastAsia" w:ascii="Times New Roman" w:hAnsi="Times New Roman" w:eastAsia="仿宋_GB2312"/>
          <w:color w:val="000000"/>
          <w:sz w:val="24"/>
        </w:rPr>
        <w:t>表格可增加。</w:t>
      </w: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rPr>
          <w:rFonts w:hint="eastAsia" w:ascii="黑体" w:hAnsi="Times New Roman" w:eastAsia="黑体"/>
          <w:snapToGrid w:val="0"/>
          <w:color w:val="000000"/>
          <w:kern w:val="0"/>
          <w:sz w:val="30"/>
          <w:szCs w:val="30"/>
        </w:rPr>
      </w:pPr>
      <w:r>
        <w:rPr>
          <w:rFonts w:hint="eastAsia" w:ascii="黑体" w:hAnsi="Times New Roman" w:eastAsia="黑体"/>
          <w:snapToGrid w:val="0"/>
          <w:color w:val="000000"/>
          <w:kern w:val="0"/>
          <w:sz w:val="30"/>
          <w:szCs w:val="30"/>
        </w:rPr>
        <w:t>附件</w:t>
      </w:r>
      <w:r>
        <w:rPr>
          <w:rFonts w:hint="eastAsia" w:ascii="黑体" w:hAnsi="Times New Roman" w:eastAsia="黑体"/>
          <w:snapToGrid w:val="0"/>
          <w:color w:val="000000"/>
          <w:kern w:val="0"/>
          <w:sz w:val="30"/>
          <w:szCs w:val="30"/>
          <w:lang w:val="en-US" w:eastAsia="zh-CN"/>
        </w:rPr>
        <w:t>4</w:t>
      </w:r>
    </w:p>
    <w:p>
      <w:pPr>
        <w:jc w:val="center"/>
        <w:rPr>
          <w:rFonts w:ascii="Times New Roman" w:hAnsi="Times New Roman" w:eastAsia="仿宋_GB2312"/>
          <w:color w:val="000000"/>
          <w:sz w:val="32"/>
          <w:szCs w:val="32"/>
        </w:rPr>
      </w:pPr>
      <w:r>
        <w:rPr>
          <w:rFonts w:hint="eastAsia" w:ascii="方正小标宋简体" w:hAnsi="Times New Roman" w:eastAsia="方正小标宋简体"/>
          <w:snapToGrid w:val="0"/>
          <w:color w:val="000000"/>
          <w:kern w:val="0"/>
          <w:sz w:val="36"/>
          <w:szCs w:val="36"/>
        </w:rPr>
        <w:t>国际组织（机构）地区总部认定申请表</w:t>
      </w: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申报单位（盖章）                    申请日期：  年   月    日</w:t>
      </w:r>
    </w:p>
    <w:tbl>
      <w:tblPr>
        <w:tblStyle w:val="5"/>
        <w:tblW w:w="0" w:type="auto"/>
        <w:jc w:val="center"/>
        <w:tblLayout w:type="fixed"/>
        <w:tblCellMar>
          <w:top w:w="0" w:type="dxa"/>
          <w:left w:w="0" w:type="dxa"/>
          <w:bottom w:w="0" w:type="dxa"/>
          <w:right w:w="0" w:type="dxa"/>
        </w:tblCellMar>
      </w:tblPr>
      <w:tblGrid>
        <w:gridCol w:w="4240"/>
        <w:gridCol w:w="2475"/>
        <w:gridCol w:w="2454"/>
      </w:tblGrid>
      <w:tr>
        <w:tblPrEx>
          <w:tblCellMar>
            <w:top w:w="0" w:type="dxa"/>
            <w:left w:w="0" w:type="dxa"/>
            <w:bottom w:w="0" w:type="dxa"/>
            <w:right w:w="0" w:type="dxa"/>
          </w:tblCellMar>
        </w:tblPrEx>
        <w:trPr>
          <w:trHeight w:val="500" w:hRule="atLeast"/>
          <w:jc w:val="center"/>
        </w:trPr>
        <w:tc>
          <w:tcPr>
            <w:tcW w:w="916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申请企业填写</w:t>
            </w:r>
          </w:p>
        </w:tc>
      </w:tr>
      <w:tr>
        <w:tblPrEx>
          <w:tblCellMar>
            <w:top w:w="0" w:type="dxa"/>
            <w:left w:w="0" w:type="dxa"/>
            <w:bottom w:w="0" w:type="dxa"/>
            <w:right w:w="0" w:type="dxa"/>
          </w:tblCellMar>
        </w:tblPrEx>
        <w:trPr>
          <w:trHeight w:val="775" w:hRule="atLeast"/>
          <w:jc w:val="center"/>
        </w:trPr>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textAlignment w:val="center"/>
              <w:rPr>
                <w:rFonts w:hint="eastAsia" w:ascii="宋体" w:hAnsi="宋体" w:cs="宋体"/>
                <w:color w:val="000000"/>
                <w:sz w:val="24"/>
              </w:rPr>
            </w:pPr>
            <w:r>
              <w:rPr>
                <w:rFonts w:hint="eastAsia" w:ascii="Times New Roman" w:hAnsi="Times New Roman" w:eastAsia="仿宋_GB2312"/>
                <w:color w:val="000000"/>
                <w:sz w:val="24"/>
              </w:rPr>
              <w:t>申请</w:t>
            </w:r>
            <w:r>
              <w:rPr>
                <w:rFonts w:hint="eastAsia" w:ascii="Times New Roman" w:hAnsi="Times New Roman" w:eastAsia="仿宋_GB2312"/>
                <w:color w:val="000000"/>
                <w:sz w:val="24"/>
                <w:lang w:val="en-US" w:eastAsia="zh-CN"/>
              </w:rPr>
              <w:t>组织</w:t>
            </w:r>
            <w:r>
              <w:rPr>
                <w:rFonts w:hint="eastAsia" w:ascii="Times New Roman" w:hAnsi="Times New Roman" w:eastAsia="仿宋_GB2312"/>
                <w:color w:val="000000"/>
                <w:sz w:val="24"/>
              </w:rPr>
              <w:t>名称：</w:t>
            </w:r>
          </w:p>
        </w:tc>
        <w:tc>
          <w:tcPr>
            <w:tcW w:w="49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Times New Roman" w:hAnsi="Times New Roman" w:eastAsia="仿宋_GB2312"/>
                <w:color w:val="000000"/>
                <w:sz w:val="24"/>
              </w:rPr>
              <w:t>管理范围：□全国性  □地区性</w:t>
            </w:r>
            <w:r>
              <w:rPr>
                <w:rFonts w:hint="eastAsia" w:ascii="Times New Roman" w:hAnsi="Times New Roman" w:eastAsia="仿宋_GB2312"/>
                <w:color w:val="000000"/>
                <w:sz w:val="24"/>
                <w:u w:val="single"/>
              </w:rPr>
              <w:t xml:space="preserve">        </w:t>
            </w:r>
            <w:r>
              <w:rPr>
                <w:rFonts w:hint="eastAsia" w:ascii="Times New Roman" w:hAnsi="Times New Roman" w:eastAsia="仿宋_GB2312"/>
                <w:color w:val="000000"/>
                <w:sz w:val="24"/>
              </w:rPr>
              <w:t>。</w:t>
            </w:r>
          </w:p>
        </w:tc>
      </w:tr>
      <w:tr>
        <w:tblPrEx>
          <w:tblCellMar>
            <w:top w:w="0" w:type="dxa"/>
            <w:left w:w="0" w:type="dxa"/>
            <w:bottom w:w="0" w:type="dxa"/>
            <w:right w:w="0" w:type="dxa"/>
          </w:tblCellMar>
        </w:tblPrEx>
        <w:trPr>
          <w:trHeight w:val="500" w:hRule="atLeast"/>
          <w:jc w:val="center"/>
        </w:trPr>
        <w:tc>
          <w:tcPr>
            <w:tcW w:w="916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Times New Roman" w:hAnsi="Times New Roman" w:eastAsia="仿宋_GB2312"/>
                <w:color w:val="000000"/>
                <w:sz w:val="24"/>
              </w:rPr>
              <w:t>统一社会信用代码（或注册号）：</w:t>
            </w:r>
          </w:p>
        </w:tc>
      </w:tr>
      <w:tr>
        <w:tblPrEx>
          <w:tblCellMar>
            <w:top w:w="0" w:type="dxa"/>
            <w:left w:w="0" w:type="dxa"/>
            <w:bottom w:w="0" w:type="dxa"/>
            <w:right w:w="0" w:type="dxa"/>
          </w:tblCellMar>
        </w:tblPrEx>
        <w:trPr>
          <w:trHeight w:val="500" w:hRule="atLeast"/>
          <w:jc w:val="center"/>
        </w:trPr>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olor w:val="000000"/>
                <w:sz w:val="24"/>
              </w:rPr>
            </w:pPr>
            <w:r>
              <w:rPr>
                <w:rFonts w:hint="eastAsia" w:ascii="Times New Roman" w:hAnsi="Times New Roman" w:eastAsia="仿宋_GB2312"/>
                <w:color w:val="000000"/>
                <w:sz w:val="24"/>
              </w:rPr>
              <w:t>开户银行：</w:t>
            </w:r>
          </w:p>
        </w:tc>
        <w:tc>
          <w:tcPr>
            <w:tcW w:w="49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olor w:val="000000"/>
                <w:sz w:val="24"/>
              </w:rPr>
            </w:pPr>
            <w:r>
              <w:rPr>
                <w:rFonts w:hint="eastAsia" w:ascii="Times New Roman" w:hAnsi="Times New Roman" w:eastAsia="仿宋_GB2312"/>
                <w:color w:val="000000"/>
                <w:sz w:val="24"/>
              </w:rPr>
              <w:t>银行账号：</w:t>
            </w:r>
          </w:p>
        </w:tc>
      </w:tr>
      <w:tr>
        <w:tblPrEx>
          <w:tblCellMar>
            <w:top w:w="0" w:type="dxa"/>
            <w:left w:w="0" w:type="dxa"/>
            <w:bottom w:w="0" w:type="dxa"/>
            <w:right w:w="0" w:type="dxa"/>
          </w:tblCellMar>
        </w:tblPrEx>
        <w:trPr>
          <w:trHeight w:val="500" w:hRule="atLeast"/>
          <w:jc w:val="center"/>
        </w:trPr>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Times New Roman" w:hAnsi="Times New Roman" w:eastAsia="仿宋_GB2312"/>
                <w:color w:val="000000"/>
                <w:sz w:val="24"/>
                <w:lang w:val="en-US" w:eastAsia="zh-CN"/>
              </w:rPr>
              <w:t>注册</w:t>
            </w:r>
            <w:r>
              <w:rPr>
                <w:rFonts w:hint="eastAsia" w:ascii="Times New Roman" w:hAnsi="Times New Roman" w:eastAsia="仿宋_GB2312"/>
                <w:color w:val="000000"/>
                <w:sz w:val="24"/>
              </w:rPr>
              <w:t>地址：</w:t>
            </w:r>
          </w:p>
        </w:tc>
        <w:tc>
          <w:tcPr>
            <w:tcW w:w="49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Times New Roman" w:hAnsi="Times New Roman" w:eastAsia="仿宋_GB2312"/>
                <w:color w:val="000000"/>
                <w:sz w:val="24"/>
                <w:lang w:val="en-US" w:eastAsia="zh-CN"/>
              </w:rPr>
              <w:t>首席</w:t>
            </w:r>
            <w:r>
              <w:rPr>
                <w:rFonts w:hint="eastAsia" w:ascii="Times New Roman" w:hAnsi="Times New Roman" w:eastAsia="仿宋_GB2312"/>
                <w:color w:val="000000"/>
                <w:sz w:val="24"/>
              </w:rPr>
              <w:t>代表：</w:t>
            </w:r>
          </w:p>
        </w:tc>
      </w:tr>
      <w:tr>
        <w:tblPrEx>
          <w:tblCellMar>
            <w:top w:w="0" w:type="dxa"/>
            <w:left w:w="0" w:type="dxa"/>
            <w:bottom w:w="0" w:type="dxa"/>
            <w:right w:w="0" w:type="dxa"/>
          </w:tblCellMar>
        </w:tblPrEx>
        <w:trPr>
          <w:trHeight w:val="500" w:hRule="atLeast"/>
          <w:jc w:val="center"/>
        </w:trPr>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Times New Roman" w:hAnsi="Times New Roman" w:eastAsia="仿宋_GB2312"/>
                <w:color w:val="000000"/>
                <w:sz w:val="24"/>
              </w:rPr>
              <w:t>联系人：</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Times New Roman" w:hAnsi="Times New Roman" w:eastAsia="仿宋_GB2312"/>
                <w:color w:val="000000"/>
                <w:sz w:val="24"/>
              </w:rPr>
              <w:t>手机：</w:t>
            </w:r>
          </w:p>
        </w:tc>
        <w:tc>
          <w:tcPr>
            <w:tcW w:w="2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Times New Roman" w:hAnsi="Times New Roman" w:eastAsia="仿宋_GB2312"/>
                <w:color w:val="000000"/>
                <w:sz w:val="24"/>
              </w:rPr>
              <w:t>邮箱：</w:t>
            </w:r>
          </w:p>
        </w:tc>
      </w:tr>
      <w:tr>
        <w:tblPrEx>
          <w:tblCellMar>
            <w:top w:w="0" w:type="dxa"/>
            <w:left w:w="0" w:type="dxa"/>
            <w:bottom w:w="0" w:type="dxa"/>
            <w:right w:w="0" w:type="dxa"/>
          </w:tblCellMar>
        </w:tblPrEx>
        <w:trPr>
          <w:trHeight w:val="500" w:hRule="atLeast"/>
          <w:jc w:val="center"/>
        </w:trPr>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Times New Roman" w:hAnsi="Times New Roman" w:eastAsia="仿宋_GB2312"/>
                <w:color w:val="000000"/>
                <w:sz w:val="24"/>
              </w:rPr>
              <w:t>主要投资者（</w:t>
            </w:r>
            <w:r>
              <w:rPr>
                <w:rFonts w:hint="eastAsia" w:ascii="Times New Roman" w:hAnsi="Times New Roman" w:eastAsia="仿宋_GB2312"/>
                <w:color w:val="000000"/>
                <w:sz w:val="24"/>
                <w:lang w:val="en-US" w:eastAsia="zh-CN"/>
              </w:rPr>
              <w:t>机构总部</w:t>
            </w:r>
            <w:r>
              <w:rPr>
                <w:rFonts w:hint="eastAsia" w:ascii="Times New Roman" w:hAnsi="Times New Roman" w:eastAsia="仿宋_GB2312"/>
                <w:color w:val="000000"/>
                <w:sz w:val="24"/>
              </w:rPr>
              <w:t>）名称</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4"/>
              </w:rPr>
            </w:pPr>
          </w:p>
        </w:tc>
        <w:tc>
          <w:tcPr>
            <w:tcW w:w="24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Times New Roman" w:hAnsi="Times New Roman" w:eastAsia="仿宋_GB2312"/>
                <w:color w:val="000000"/>
                <w:sz w:val="24"/>
                <w:lang w:val="en-US" w:eastAsia="zh-CN"/>
              </w:rPr>
              <w:t>总部</w:t>
            </w:r>
            <w:r>
              <w:rPr>
                <w:rFonts w:hint="eastAsia" w:ascii="Times New Roman" w:hAnsi="Times New Roman" w:eastAsia="仿宋_GB2312"/>
                <w:color w:val="000000"/>
                <w:sz w:val="24"/>
              </w:rPr>
              <w:t>注册地：</w:t>
            </w:r>
          </w:p>
        </w:tc>
      </w:tr>
      <w:tr>
        <w:tblPrEx>
          <w:tblCellMar>
            <w:top w:w="0" w:type="dxa"/>
            <w:left w:w="0" w:type="dxa"/>
            <w:bottom w:w="0" w:type="dxa"/>
            <w:right w:w="0" w:type="dxa"/>
          </w:tblCellMar>
        </w:tblPrEx>
        <w:trPr>
          <w:trHeight w:val="825" w:hRule="atLeast"/>
          <w:jc w:val="center"/>
        </w:trPr>
        <w:tc>
          <w:tcPr>
            <w:tcW w:w="4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组织（机构）成（会）员数量</w:t>
            </w: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家）</w:t>
            </w:r>
          </w:p>
          <w:p>
            <w:pPr>
              <w:widowControl/>
              <w:numPr>
                <w:ilvl w:val="0"/>
                <w:numId w:val="0"/>
              </w:numPr>
              <w:spacing w:line="360" w:lineRule="auto"/>
              <w:jc w:val="left"/>
              <w:textAlignment w:val="center"/>
              <w:rPr>
                <w:rFonts w:hint="eastAsia" w:ascii="Times New Roman" w:hAnsi="Times New Roman" w:eastAsia="仿宋_GB2312"/>
                <w:color w:val="000000"/>
                <w:sz w:val="24"/>
              </w:rPr>
            </w:pPr>
            <w:r>
              <w:rPr>
                <w:rFonts w:hint="eastAsia" w:ascii="Times New Roman" w:hAnsi="Times New Roman" w:eastAsia="仿宋_GB2312"/>
                <w:sz w:val="24"/>
                <w:lang w:val="en-US" w:eastAsia="zh-CN"/>
              </w:rPr>
              <w:t>（请附具体成员名单）</w:t>
            </w:r>
          </w:p>
        </w:tc>
        <w:tc>
          <w:tcPr>
            <w:tcW w:w="49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spacing w:line="360" w:lineRule="auto"/>
              <w:jc w:val="left"/>
              <w:textAlignment w:val="center"/>
              <w:rPr>
                <w:rFonts w:hint="eastAsia" w:ascii="Times New Roman" w:hAnsi="Times New Roman" w:eastAsia="仿宋_GB2312"/>
                <w:color w:val="000000"/>
                <w:sz w:val="24"/>
              </w:rPr>
            </w:pPr>
          </w:p>
        </w:tc>
      </w:tr>
      <w:tr>
        <w:tblPrEx>
          <w:tblCellMar>
            <w:top w:w="0" w:type="dxa"/>
            <w:left w:w="0" w:type="dxa"/>
            <w:bottom w:w="0" w:type="dxa"/>
            <w:right w:w="0" w:type="dxa"/>
          </w:tblCellMar>
        </w:tblPrEx>
        <w:trPr>
          <w:trHeight w:val="1020" w:hRule="atLeast"/>
          <w:jc w:val="center"/>
        </w:trPr>
        <w:tc>
          <w:tcPr>
            <w:tcW w:w="42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numPr>
                <w:ilvl w:val="0"/>
                <w:numId w:val="0"/>
              </w:numPr>
              <w:spacing w:line="360" w:lineRule="auto"/>
              <w:jc w:val="left"/>
              <w:textAlignment w:val="center"/>
              <w:rPr>
                <w:rFonts w:hint="eastAsia" w:ascii="Times New Roman" w:hAnsi="Times New Roman" w:eastAsia="仿宋_GB2312"/>
                <w:sz w:val="24"/>
                <w:lang w:val="en-US" w:eastAsia="zh-CN"/>
              </w:rPr>
            </w:pPr>
            <w:r>
              <w:rPr>
                <w:rFonts w:hint="eastAsia" w:ascii="Times New Roman" w:hAnsi="Times New Roman" w:eastAsia="仿宋_GB2312"/>
                <w:sz w:val="24"/>
              </w:rPr>
              <w:t>在管理区域内</w:t>
            </w:r>
            <w:r>
              <w:rPr>
                <w:rFonts w:hint="eastAsia" w:ascii="Times New Roman" w:hAnsi="Times New Roman" w:eastAsia="仿宋_GB2312"/>
                <w:sz w:val="24"/>
                <w:lang w:val="en-US" w:eastAsia="zh-CN"/>
              </w:rPr>
              <w:t>联络</w:t>
            </w:r>
            <w:r>
              <w:rPr>
                <w:rFonts w:hint="eastAsia" w:ascii="Times New Roman" w:hAnsi="Times New Roman" w:eastAsia="仿宋_GB2312"/>
                <w:sz w:val="24"/>
              </w:rPr>
              <w:t>管理的企业数量</w:t>
            </w: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家）</w:t>
            </w:r>
          </w:p>
          <w:p>
            <w:pPr>
              <w:widowControl/>
              <w:numPr>
                <w:ilvl w:val="0"/>
                <w:numId w:val="0"/>
              </w:numPr>
              <w:spacing w:line="360" w:lineRule="auto"/>
              <w:jc w:val="left"/>
              <w:textAlignment w:val="center"/>
              <w:rPr>
                <w:rFonts w:hint="eastAsia" w:ascii="Times New Roman" w:hAnsi="Times New Roman" w:eastAsia="仿宋_GB2312"/>
                <w:color w:val="000000"/>
                <w:sz w:val="24"/>
              </w:rPr>
            </w:pPr>
            <w:r>
              <w:rPr>
                <w:rFonts w:hint="eastAsia" w:ascii="Times New Roman" w:hAnsi="Times New Roman" w:eastAsia="仿宋_GB2312"/>
                <w:sz w:val="24"/>
                <w:lang w:val="en-US" w:eastAsia="zh-CN"/>
              </w:rPr>
              <w:t>（请附具体成员名单）</w:t>
            </w:r>
          </w:p>
        </w:tc>
        <w:tc>
          <w:tcPr>
            <w:tcW w:w="4929"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numPr>
                <w:ilvl w:val="0"/>
                <w:numId w:val="0"/>
              </w:numPr>
              <w:spacing w:line="360" w:lineRule="auto"/>
              <w:jc w:val="left"/>
              <w:textAlignment w:val="center"/>
              <w:rPr>
                <w:rFonts w:hint="eastAsia" w:ascii="Times New Roman" w:hAnsi="Times New Roman" w:eastAsia="仿宋_GB2312"/>
                <w:color w:val="000000"/>
                <w:sz w:val="24"/>
              </w:rPr>
            </w:pPr>
          </w:p>
        </w:tc>
      </w:tr>
      <w:tr>
        <w:tblPrEx>
          <w:tblCellMar>
            <w:top w:w="0" w:type="dxa"/>
            <w:left w:w="0" w:type="dxa"/>
            <w:bottom w:w="0" w:type="dxa"/>
            <w:right w:w="0" w:type="dxa"/>
          </w:tblCellMar>
        </w:tblPrEx>
        <w:trPr>
          <w:trHeight w:val="500" w:hRule="atLeast"/>
          <w:jc w:val="center"/>
        </w:trPr>
        <w:tc>
          <w:tcPr>
            <w:tcW w:w="9169" w:type="dxa"/>
            <w:gridSpan w:val="3"/>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left"/>
              <w:textAlignment w:val="center"/>
              <w:rPr>
                <w:rFonts w:hint="eastAsia" w:ascii="Times New Roman" w:hAnsi="Times New Roman" w:eastAsia="仿宋_GB2312"/>
                <w:color w:val="000000"/>
                <w:sz w:val="24"/>
              </w:rPr>
            </w:pPr>
          </w:p>
          <w:p>
            <w:pPr>
              <w:widowControl/>
              <w:spacing w:line="360" w:lineRule="auto"/>
              <w:jc w:val="left"/>
              <w:textAlignment w:val="center"/>
              <w:rPr>
                <w:rFonts w:hint="eastAsia" w:ascii="宋体" w:hAnsi="宋体" w:cs="宋体"/>
                <w:color w:val="000000"/>
                <w:sz w:val="24"/>
              </w:rPr>
            </w:pPr>
            <w:r>
              <w:rPr>
                <w:rFonts w:hint="eastAsia" w:ascii="Times New Roman" w:hAnsi="Times New Roman" w:eastAsia="仿宋_GB2312"/>
                <w:color w:val="000000"/>
                <w:sz w:val="24"/>
              </w:rPr>
              <w:t>申请公司法人代表郑重申明：</w:t>
            </w:r>
            <w:r>
              <w:rPr>
                <w:rFonts w:hint="eastAsia" w:ascii="Times New Roman" w:hAnsi="Times New Roman" w:eastAsia="仿宋_GB2312"/>
                <w:color w:val="000000"/>
                <w:sz w:val="24"/>
              </w:rPr>
              <w:br w:type="textWrapping"/>
            </w:r>
            <w:r>
              <w:rPr>
                <w:rFonts w:hint="eastAsia" w:ascii="Times New Roman" w:hAnsi="Times New Roman" w:eastAsia="仿宋_GB2312"/>
                <w:color w:val="000000"/>
                <w:sz w:val="24"/>
              </w:rPr>
              <w:t xml:space="preserve">    本</w:t>
            </w:r>
            <w:r>
              <w:rPr>
                <w:rFonts w:hint="eastAsia" w:ascii="Times New Roman" w:hAnsi="Times New Roman" w:eastAsia="仿宋_GB2312"/>
                <w:sz w:val="24"/>
                <w:lang w:eastAsia="zh-CN"/>
              </w:rPr>
              <w:t>组织（机构）</w:t>
            </w:r>
            <w:r>
              <w:rPr>
                <w:rFonts w:hint="eastAsia" w:ascii="Times New Roman" w:hAnsi="Times New Roman" w:eastAsia="仿宋_GB2312"/>
                <w:color w:val="000000"/>
                <w:sz w:val="24"/>
              </w:rPr>
              <w:t>经营规范，无违法违纪行为，承诺上述所填资料均真实无讹，对申报资格和申报条件的符合性负责，否则同意取消本</w:t>
            </w:r>
            <w:r>
              <w:rPr>
                <w:rFonts w:hint="eastAsia" w:ascii="Times New Roman" w:hAnsi="Times New Roman" w:eastAsia="仿宋_GB2312"/>
                <w:sz w:val="24"/>
                <w:lang w:eastAsia="zh-CN"/>
              </w:rPr>
              <w:t>组织（机构）</w:t>
            </w:r>
            <w:r>
              <w:rPr>
                <w:rFonts w:hint="eastAsia" w:ascii="Times New Roman" w:hAnsi="Times New Roman" w:eastAsia="仿宋_GB2312"/>
                <w:color w:val="000000"/>
                <w:sz w:val="24"/>
              </w:rPr>
              <w:t xml:space="preserve">的申报资格、不享受相关政策扶持，以及愿意承担相应的法律责任。 </w:t>
            </w: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w:t>
            </w:r>
            <w:r>
              <w:rPr>
                <w:rFonts w:hint="eastAsia" w:ascii="Times New Roman" w:hAnsi="Times New Roman" w:eastAsia="仿宋_GB2312"/>
                <w:color w:val="000000"/>
                <w:sz w:val="24"/>
                <w:lang w:val="en-US" w:eastAsia="zh-CN"/>
              </w:rPr>
              <w:t>首席</w:t>
            </w:r>
            <w:r>
              <w:rPr>
                <w:rFonts w:hint="eastAsia" w:ascii="Times New Roman" w:hAnsi="Times New Roman" w:eastAsia="仿宋_GB2312"/>
                <w:color w:val="000000"/>
                <w:sz w:val="24"/>
              </w:rPr>
              <w:t>代表签字：</w:t>
            </w: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w:t>
            </w:r>
            <w:r>
              <w:rPr>
                <w:rFonts w:hint="eastAsia" w:ascii="Times New Roman" w:hAnsi="Times New Roman" w:eastAsia="仿宋_GB2312"/>
                <w:color w:val="000000"/>
                <w:sz w:val="24"/>
              </w:rPr>
              <w:t>（单位公章）</w:t>
            </w: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w:t>
            </w:r>
            <w:r>
              <w:rPr>
                <w:rFonts w:hint="eastAsia" w:ascii="Times New Roman" w:hAnsi="Times New Roman" w:eastAsia="仿宋_GB2312"/>
                <w:color w:val="000000"/>
                <w:sz w:val="24"/>
              </w:rPr>
              <w:t>年   月   日</w:t>
            </w:r>
          </w:p>
        </w:tc>
      </w:tr>
      <w:tr>
        <w:tblPrEx>
          <w:tblCellMar>
            <w:top w:w="0" w:type="dxa"/>
            <w:left w:w="0" w:type="dxa"/>
            <w:bottom w:w="0" w:type="dxa"/>
            <w:right w:w="0" w:type="dxa"/>
          </w:tblCellMar>
        </w:tblPrEx>
        <w:trPr>
          <w:trHeight w:val="2420" w:hRule="atLeast"/>
          <w:jc w:val="center"/>
        </w:trPr>
        <w:tc>
          <w:tcPr>
            <w:tcW w:w="9169"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4"/>
              </w:rPr>
            </w:pPr>
          </w:p>
        </w:tc>
      </w:tr>
      <w:tr>
        <w:tblPrEx>
          <w:tblCellMar>
            <w:top w:w="0" w:type="dxa"/>
            <w:left w:w="0" w:type="dxa"/>
            <w:bottom w:w="0" w:type="dxa"/>
            <w:right w:w="0" w:type="dxa"/>
          </w:tblCellMar>
        </w:tblPrEx>
        <w:trPr>
          <w:trHeight w:val="500" w:hRule="atLeast"/>
          <w:jc w:val="center"/>
        </w:trPr>
        <w:tc>
          <w:tcPr>
            <w:tcW w:w="916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主管部门审核意见</w:t>
            </w:r>
          </w:p>
        </w:tc>
      </w:tr>
      <w:tr>
        <w:tblPrEx>
          <w:tblCellMar>
            <w:top w:w="0" w:type="dxa"/>
            <w:left w:w="0" w:type="dxa"/>
            <w:bottom w:w="0" w:type="dxa"/>
            <w:right w:w="0" w:type="dxa"/>
          </w:tblCellMar>
        </w:tblPrEx>
        <w:trPr>
          <w:trHeight w:val="500" w:hRule="atLeast"/>
          <w:jc w:val="center"/>
        </w:trPr>
        <w:tc>
          <w:tcPr>
            <w:tcW w:w="9169"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4"/>
                <w:lang w:bidi="ar"/>
              </w:rPr>
            </w:pPr>
            <w:r>
              <w:rPr>
                <w:rFonts w:hint="eastAsia" w:ascii="Times New Roman" w:hAnsi="Times New Roman" w:eastAsia="仿宋_GB2312"/>
                <w:color w:val="000000"/>
                <w:sz w:val="24"/>
              </w:rPr>
              <w:t xml:space="preserve">佛山中德工业服务区（三龙湾）管委会片区局审核意见： </w:t>
            </w: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w:t>
            </w:r>
          </w:p>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 xml:space="preserve">                     </w:t>
            </w:r>
          </w:p>
          <w:p>
            <w:pPr>
              <w:widowControl/>
              <w:spacing w:line="360" w:lineRule="auto"/>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w:t>
            </w:r>
            <w:r>
              <w:rPr>
                <w:rFonts w:hint="eastAsia" w:ascii="Times New Roman" w:hAnsi="Times New Roman" w:eastAsia="仿宋_GB2312"/>
                <w:color w:val="000000"/>
                <w:sz w:val="24"/>
              </w:rPr>
              <w:t xml:space="preserve"> （盖章）</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w:t>
            </w:r>
            <w:r>
              <w:rPr>
                <w:rFonts w:hint="eastAsia" w:ascii="Times New Roman" w:hAnsi="Times New Roman" w:eastAsia="仿宋_GB2312"/>
                <w:color w:val="000000"/>
                <w:sz w:val="24"/>
              </w:rPr>
              <w:t>年   月   日</w:t>
            </w:r>
          </w:p>
        </w:tc>
      </w:tr>
      <w:tr>
        <w:tblPrEx>
          <w:tblCellMar>
            <w:top w:w="0" w:type="dxa"/>
            <w:left w:w="0" w:type="dxa"/>
            <w:bottom w:w="0" w:type="dxa"/>
            <w:right w:w="0" w:type="dxa"/>
          </w:tblCellMar>
        </w:tblPrEx>
        <w:trPr>
          <w:trHeight w:val="500" w:hRule="atLeast"/>
          <w:jc w:val="center"/>
        </w:trPr>
        <w:tc>
          <w:tcPr>
            <w:tcW w:w="9169"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4"/>
              </w:rPr>
            </w:pPr>
          </w:p>
        </w:tc>
      </w:tr>
      <w:tr>
        <w:tblPrEx>
          <w:tblCellMar>
            <w:top w:w="0" w:type="dxa"/>
            <w:left w:w="0" w:type="dxa"/>
            <w:bottom w:w="0" w:type="dxa"/>
            <w:right w:w="0" w:type="dxa"/>
          </w:tblCellMar>
        </w:tblPrEx>
        <w:trPr>
          <w:trHeight w:val="500" w:hRule="atLeast"/>
          <w:jc w:val="center"/>
        </w:trPr>
        <w:tc>
          <w:tcPr>
            <w:tcW w:w="9169"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4"/>
              </w:rPr>
            </w:pPr>
          </w:p>
        </w:tc>
      </w:tr>
      <w:tr>
        <w:tblPrEx>
          <w:tblCellMar>
            <w:top w:w="0" w:type="dxa"/>
            <w:left w:w="0" w:type="dxa"/>
            <w:bottom w:w="0" w:type="dxa"/>
            <w:right w:w="0" w:type="dxa"/>
          </w:tblCellMar>
        </w:tblPrEx>
        <w:trPr>
          <w:trHeight w:val="500" w:hRule="atLeast"/>
          <w:jc w:val="center"/>
        </w:trPr>
        <w:tc>
          <w:tcPr>
            <w:tcW w:w="916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jc w:val="left"/>
              <w:textAlignment w:val="center"/>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val="en-US" w:eastAsia="zh-CN"/>
              </w:rPr>
              <w:t>专家评审意见：</w:t>
            </w:r>
          </w:p>
          <w:p>
            <w:pPr>
              <w:pStyle w:val="2"/>
              <w:rPr>
                <w:rFonts w:hint="eastAsia"/>
                <w:lang w:val="en-US" w:eastAsia="zh-CN"/>
              </w:rPr>
            </w:pPr>
          </w:p>
        </w:tc>
      </w:tr>
      <w:tr>
        <w:tblPrEx>
          <w:tblCellMar>
            <w:top w:w="0" w:type="dxa"/>
            <w:left w:w="0" w:type="dxa"/>
            <w:bottom w:w="0" w:type="dxa"/>
            <w:right w:w="0" w:type="dxa"/>
          </w:tblCellMar>
        </w:tblPrEx>
        <w:trPr>
          <w:trHeight w:val="500" w:hRule="atLeast"/>
          <w:jc w:val="center"/>
        </w:trPr>
        <w:tc>
          <w:tcPr>
            <w:tcW w:w="9169"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4"/>
                <w:lang w:bidi="ar"/>
              </w:rPr>
            </w:pPr>
            <w:r>
              <w:rPr>
                <w:rFonts w:hint="eastAsia" w:ascii="Times New Roman" w:hAnsi="Times New Roman" w:eastAsia="仿宋_GB2312"/>
                <w:color w:val="000000"/>
                <w:sz w:val="24"/>
              </w:rPr>
              <w:t>佛山中德工业服务区（三龙湾）管委会审核意见：</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br w:type="textWrapping"/>
            </w:r>
          </w:p>
          <w:p>
            <w:pPr>
              <w:widowControl/>
              <w:jc w:val="left"/>
              <w:textAlignment w:val="center"/>
              <w:rPr>
                <w:rFonts w:hint="eastAsia" w:ascii="宋体" w:hAnsi="宋体" w:cs="宋体"/>
                <w:color w:val="000000"/>
                <w:kern w:val="0"/>
                <w:sz w:val="24"/>
                <w:lang w:bidi="ar"/>
              </w:rPr>
            </w:pPr>
          </w:p>
          <w:p>
            <w:pPr>
              <w:widowControl/>
              <w:spacing w:line="360" w:lineRule="auto"/>
              <w:jc w:val="left"/>
              <w:textAlignment w:val="center"/>
              <w:rPr>
                <w:rFonts w:hint="eastAsia" w:ascii="宋体" w:hAnsi="宋体" w:cs="宋体"/>
                <w:color w:val="000000"/>
                <w:sz w:val="24"/>
              </w:rPr>
            </w:pP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w:t>
            </w:r>
            <w:r>
              <w:rPr>
                <w:rFonts w:hint="eastAsia" w:ascii="Times New Roman" w:hAnsi="Times New Roman" w:eastAsia="仿宋_GB2312"/>
                <w:color w:val="000000"/>
                <w:sz w:val="24"/>
              </w:rPr>
              <w:t xml:space="preserve"> （盖章）</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w:t>
            </w:r>
            <w:r>
              <w:rPr>
                <w:rFonts w:hint="eastAsia" w:ascii="Times New Roman" w:hAnsi="Times New Roman" w:eastAsia="仿宋_GB2312"/>
                <w:color w:val="000000"/>
                <w:sz w:val="24"/>
              </w:rPr>
              <w:t xml:space="preserve">  年   月   日</w:t>
            </w:r>
          </w:p>
        </w:tc>
      </w:tr>
      <w:tr>
        <w:tblPrEx>
          <w:tblCellMar>
            <w:top w:w="0" w:type="dxa"/>
            <w:left w:w="0" w:type="dxa"/>
            <w:bottom w:w="0" w:type="dxa"/>
            <w:right w:w="0" w:type="dxa"/>
          </w:tblCellMar>
        </w:tblPrEx>
        <w:trPr>
          <w:trHeight w:val="312" w:hRule="atLeast"/>
          <w:jc w:val="center"/>
        </w:trPr>
        <w:tc>
          <w:tcPr>
            <w:tcW w:w="9169"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4"/>
              </w:rPr>
            </w:pPr>
          </w:p>
        </w:tc>
      </w:tr>
      <w:tr>
        <w:tblPrEx>
          <w:tblCellMar>
            <w:top w:w="0" w:type="dxa"/>
            <w:left w:w="0" w:type="dxa"/>
            <w:bottom w:w="0" w:type="dxa"/>
            <w:right w:w="0" w:type="dxa"/>
          </w:tblCellMar>
        </w:tblPrEx>
        <w:trPr>
          <w:trHeight w:val="700" w:hRule="atLeast"/>
          <w:jc w:val="center"/>
        </w:trPr>
        <w:tc>
          <w:tcPr>
            <w:tcW w:w="9169"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4"/>
              </w:rPr>
            </w:pPr>
          </w:p>
        </w:tc>
      </w:tr>
    </w:tbl>
    <w:p>
      <w:pPr>
        <w:widowControl/>
        <w:jc w:val="left"/>
        <w:textAlignment w:val="center"/>
        <w:rPr>
          <w:rFonts w:hint="eastAsia" w:ascii="Times New Roman" w:hAnsi="Times New Roman" w:eastAsia="仿宋_GB2312"/>
          <w:color w:val="000000"/>
          <w:sz w:val="24"/>
        </w:rPr>
      </w:pPr>
    </w:p>
    <w:p>
      <w:pPr>
        <w:ind w:left="73" w:leftChars="35"/>
        <w:jc w:val="left"/>
        <w:rPr>
          <w:rFonts w:hint="eastAsia" w:ascii="Times New Roman" w:hAnsi="Times New Roman" w:eastAsia="仿宋_GB2312"/>
          <w:color w:val="000000"/>
          <w:sz w:val="24"/>
        </w:rPr>
      </w:pPr>
      <w:r>
        <w:rPr>
          <w:rFonts w:hint="eastAsia" w:ascii="Times New Roman" w:hAnsi="Times New Roman" w:eastAsia="仿宋_GB2312"/>
          <w:color w:val="000000"/>
          <w:sz w:val="24"/>
        </w:rPr>
        <w:t>备注：此表一式四份。</w:t>
      </w: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pPr>
        <w:pStyle w:val="4"/>
        <w:widowControl/>
        <w:adjustRightInd w:val="0"/>
        <w:snapToGrid w:val="0"/>
        <w:spacing w:before="0" w:beforeAutospacing="0" w:after="0" w:afterAutospacing="0" w:line="360" w:lineRule="auto"/>
        <w:jc w:val="both"/>
        <w:rPr>
          <w:rFonts w:hint="eastAsia" w:ascii="仿宋_GB2312" w:hAnsi="仿宋_GB2312" w:eastAsia="仿宋_GB2312" w:cs="仿宋_GB2312"/>
          <w:sz w:val="32"/>
          <w:szCs w:val="32"/>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23A07"/>
    <w:rsid w:val="4C62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2022-02-18T09:16:00Z</dcterms:created>
  <dc:creator>Su小彤</dc:creator>
  <cp:lastModifiedBy>Su小彤</cp:lastModifiedBy>
  <dcterms:modified xsi:type="dcterms:W3CDTF">2022-02-18T09:17:35Z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89266EB9751149739B7BD8360231A443</vt:lpwstr>
  </property>
</Properties>
</file>